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5D4527" w:rsidRPr="00887612" w:rsidRDefault="005D4527" w:rsidP="00CD21D7">
      <w:pPr>
        <w:pStyle w:val="a3"/>
        <w:rPr>
          <w:szCs w:val="28"/>
        </w:rPr>
      </w:pPr>
      <w:r w:rsidRPr="00F7385B">
        <w:rPr>
          <w:szCs w:val="28"/>
        </w:rPr>
        <w:t xml:space="preserve">                                                       </w:t>
      </w:r>
      <w:r w:rsidR="007520C1">
        <w:rPr>
          <w:szCs w:val="28"/>
        </w:rPr>
        <w:t xml:space="preserve">  </w:t>
      </w:r>
      <w:r w:rsidR="00756F98" w:rsidRPr="00887612">
        <w:rPr>
          <w:szCs w:val="28"/>
        </w:rPr>
        <w:t>У</w:t>
      </w:r>
      <w:r w:rsidRPr="00887612">
        <w:rPr>
          <w:szCs w:val="28"/>
        </w:rPr>
        <w:t>ТВЕРЖДЕНО</w:t>
      </w:r>
    </w:p>
    <w:p w:rsidR="005D4527" w:rsidRPr="00887612" w:rsidRDefault="005D4527" w:rsidP="00CD21D7">
      <w:pPr>
        <w:pStyle w:val="a3"/>
        <w:rPr>
          <w:szCs w:val="28"/>
        </w:rPr>
      </w:pPr>
      <w:r w:rsidRPr="00887612">
        <w:rPr>
          <w:szCs w:val="28"/>
        </w:rPr>
        <w:t xml:space="preserve">                                                Коллеги</w:t>
      </w:r>
      <w:r w:rsidR="00F7385B" w:rsidRPr="00887612">
        <w:rPr>
          <w:szCs w:val="28"/>
        </w:rPr>
        <w:t>ей</w:t>
      </w:r>
    </w:p>
    <w:p w:rsidR="005D4527" w:rsidRPr="00887612" w:rsidRDefault="008E3439" w:rsidP="00CD21D7">
      <w:pPr>
        <w:pStyle w:val="a3"/>
        <w:tabs>
          <w:tab w:val="left" w:pos="6096"/>
        </w:tabs>
        <w:rPr>
          <w:szCs w:val="28"/>
        </w:rPr>
      </w:pPr>
      <w:r w:rsidRPr="00887612">
        <w:rPr>
          <w:szCs w:val="28"/>
        </w:rPr>
        <w:t xml:space="preserve">                                                                              </w:t>
      </w:r>
      <w:r w:rsidR="005D4527" w:rsidRPr="00887612">
        <w:rPr>
          <w:szCs w:val="28"/>
        </w:rPr>
        <w:t>Контрольно-счетной палаты</w:t>
      </w:r>
    </w:p>
    <w:p w:rsidR="005D4527" w:rsidRPr="00887612" w:rsidRDefault="005D4527" w:rsidP="00CD21D7">
      <w:pPr>
        <w:pStyle w:val="a3"/>
        <w:rPr>
          <w:szCs w:val="28"/>
        </w:rPr>
      </w:pPr>
      <w:r w:rsidRPr="00887612">
        <w:rPr>
          <w:szCs w:val="28"/>
        </w:rPr>
        <w:t xml:space="preserve">                                                                  Мурманской области</w:t>
      </w:r>
    </w:p>
    <w:p w:rsidR="005D4527" w:rsidRPr="00887612" w:rsidRDefault="005D4527" w:rsidP="00CD21D7">
      <w:pPr>
        <w:pStyle w:val="a3"/>
        <w:rPr>
          <w:szCs w:val="28"/>
          <w:u w:val="single"/>
        </w:rPr>
      </w:pPr>
      <w:r w:rsidRPr="00887612">
        <w:rPr>
          <w:szCs w:val="28"/>
        </w:rPr>
        <w:t xml:space="preserve">                                                                         </w:t>
      </w:r>
      <w:r w:rsidR="00D673E8" w:rsidRPr="00887612">
        <w:rPr>
          <w:szCs w:val="28"/>
        </w:rPr>
        <w:t xml:space="preserve">  </w:t>
      </w:r>
      <w:r w:rsidR="00970828" w:rsidRPr="00887612">
        <w:rPr>
          <w:szCs w:val="28"/>
        </w:rPr>
        <w:t xml:space="preserve">  </w:t>
      </w:r>
      <w:r w:rsidR="00F7385B" w:rsidRPr="00887612">
        <w:rPr>
          <w:szCs w:val="28"/>
        </w:rPr>
        <w:t xml:space="preserve"> </w:t>
      </w:r>
      <w:r w:rsidR="00780C2C" w:rsidRPr="00887612">
        <w:rPr>
          <w:szCs w:val="28"/>
        </w:rPr>
        <w:t xml:space="preserve"> </w:t>
      </w:r>
      <w:r w:rsidR="00CD21D7">
        <w:rPr>
          <w:szCs w:val="28"/>
        </w:rPr>
        <w:t xml:space="preserve"> </w:t>
      </w:r>
      <w:r w:rsidR="00F7385B" w:rsidRPr="003E3FC0">
        <w:rPr>
          <w:szCs w:val="28"/>
        </w:rPr>
        <w:t xml:space="preserve">(протокол </w:t>
      </w:r>
      <w:r w:rsidRPr="003E3FC0">
        <w:rPr>
          <w:szCs w:val="28"/>
        </w:rPr>
        <w:t xml:space="preserve">от </w:t>
      </w:r>
      <w:r w:rsidR="00384B38">
        <w:rPr>
          <w:szCs w:val="28"/>
        </w:rPr>
        <w:t>28</w:t>
      </w:r>
      <w:r w:rsidR="00F7385B" w:rsidRPr="003E3FC0">
        <w:rPr>
          <w:szCs w:val="28"/>
        </w:rPr>
        <w:t>.05.</w:t>
      </w:r>
      <w:r w:rsidRPr="003E3FC0">
        <w:rPr>
          <w:szCs w:val="28"/>
        </w:rPr>
        <w:t>20</w:t>
      </w:r>
      <w:r w:rsidR="00AF07DE" w:rsidRPr="003E3FC0">
        <w:rPr>
          <w:szCs w:val="28"/>
        </w:rPr>
        <w:t>1</w:t>
      </w:r>
      <w:r w:rsidR="00637CA5" w:rsidRPr="003E3FC0">
        <w:rPr>
          <w:szCs w:val="28"/>
        </w:rPr>
        <w:t>5</w:t>
      </w:r>
      <w:r w:rsidRPr="003E3FC0">
        <w:rPr>
          <w:szCs w:val="28"/>
        </w:rPr>
        <w:t xml:space="preserve"> № </w:t>
      </w:r>
      <w:bookmarkStart w:id="0" w:name="_GoBack"/>
      <w:bookmarkEnd w:id="0"/>
      <w:r w:rsidR="003E3FC0" w:rsidRPr="003E3FC0">
        <w:rPr>
          <w:szCs w:val="28"/>
        </w:rPr>
        <w:t>18</w:t>
      </w:r>
      <w:r w:rsidR="00F7385B" w:rsidRPr="003E3FC0">
        <w:rPr>
          <w:szCs w:val="28"/>
        </w:rPr>
        <w:t>)</w:t>
      </w:r>
    </w:p>
    <w:p w:rsidR="005D4527" w:rsidRPr="00887612" w:rsidRDefault="005D4527" w:rsidP="00CD21D7">
      <w:pPr>
        <w:pStyle w:val="a3"/>
        <w:rPr>
          <w:sz w:val="40"/>
          <w:szCs w:val="40"/>
        </w:rPr>
      </w:pPr>
    </w:p>
    <w:p w:rsidR="005D4527" w:rsidRPr="00887612" w:rsidRDefault="005D4527" w:rsidP="00CD21D7">
      <w:pPr>
        <w:pStyle w:val="a3"/>
        <w:rPr>
          <w:sz w:val="40"/>
          <w:szCs w:val="40"/>
        </w:rPr>
      </w:pPr>
    </w:p>
    <w:p w:rsidR="005D4527" w:rsidRPr="00887612" w:rsidRDefault="005D4527" w:rsidP="00CD21D7">
      <w:pPr>
        <w:pStyle w:val="a3"/>
        <w:rPr>
          <w:sz w:val="40"/>
          <w:szCs w:val="40"/>
        </w:rPr>
      </w:pPr>
    </w:p>
    <w:p w:rsidR="005D4527" w:rsidRPr="00887612" w:rsidRDefault="005D4527" w:rsidP="00CD21D7">
      <w:pPr>
        <w:pStyle w:val="a3"/>
        <w:rPr>
          <w:sz w:val="40"/>
          <w:szCs w:val="40"/>
        </w:rPr>
      </w:pPr>
    </w:p>
    <w:p w:rsidR="005D4527" w:rsidRPr="00887612" w:rsidRDefault="005D4527" w:rsidP="00CD21D7">
      <w:pPr>
        <w:pStyle w:val="a3"/>
        <w:rPr>
          <w:sz w:val="40"/>
          <w:szCs w:val="40"/>
        </w:rPr>
      </w:pPr>
    </w:p>
    <w:p w:rsidR="005D4527" w:rsidRPr="00887612" w:rsidRDefault="005D4527" w:rsidP="00CD21D7">
      <w:pPr>
        <w:pStyle w:val="a3"/>
        <w:rPr>
          <w:sz w:val="40"/>
          <w:szCs w:val="40"/>
        </w:rPr>
      </w:pPr>
    </w:p>
    <w:p w:rsidR="005D4527" w:rsidRPr="00887612" w:rsidRDefault="005D4527" w:rsidP="00CD21D7">
      <w:pPr>
        <w:pStyle w:val="a3"/>
        <w:rPr>
          <w:sz w:val="40"/>
          <w:szCs w:val="40"/>
        </w:rPr>
      </w:pPr>
    </w:p>
    <w:p w:rsidR="005D4527" w:rsidRPr="00887612" w:rsidRDefault="005D4527" w:rsidP="00CD21D7">
      <w:pPr>
        <w:pStyle w:val="a3"/>
        <w:rPr>
          <w:b/>
          <w:sz w:val="40"/>
          <w:szCs w:val="40"/>
        </w:rPr>
      </w:pPr>
      <w:r w:rsidRPr="00887612">
        <w:rPr>
          <w:b/>
          <w:sz w:val="40"/>
          <w:szCs w:val="40"/>
        </w:rPr>
        <w:t>ЗАКЛЮЧЕНИЕ</w:t>
      </w:r>
    </w:p>
    <w:p w:rsidR="005D4527" w:rsidRPr="00887612" w:rsidRDefault="007D0110" w:rsidP="00CD21D7">
      <w:pPr>
        <w:pStyle w:val="a5"/>
        <w:rPr>
          <w:b/>
          <w:sz w:val="40"/>
          <w:szCs w:val="40"/>
        </w:rPr>
      </w:pPr>
      <w:r w:rsidRPr="00887612">
        <w:rPr>
          <w:b/>
          <w:sz w:val="40"/>
          <w:szCs w:val="40"/>
        </w:rPr>
        <w:t>на</w:t>
      </w:r>
      <w:r w:rsidR="005D4527" w:rsidRPr="00887612">
        <w:rPr>
          <w:b/>
          <w:sz w:val="40"/>
          <w:szCs w:val="40"/>
        </w:rPr>
        <w:t xml:space="preserve"> </w:t>
      </w:r>
      <w:r w:rsidRPr="00887612">
        <w:rPr>
          <w:b/>
          <w:sz w:val="40"/>
          <w:szCs w:val="40"/>
        </w:rPr>
        <w:t>годовой отчет</w:t>
      </w:r>
      <w:r w:rsidR="005D4527" w:rsidRPr="00887612">
        <w:rPr>
          <w:b/>
          <w:sz w:val="40"/>
          <w:szCs w:val="40"/>
        </w:rPr>
        <w:t xml:space="preserve"> об исполнении областного бюджета за 20</w:t>
      </w:r>
      <w:r w:rsidR="00637CA5">
        <w:rPr>
          <w:b/>
          <w:sz w:val="40"/>
          <w:szCs w:val="40"/>
        </w:rPr>
        <w:t>14</w:t>
      </w:r>
      <w:r w:rsidR="005D4527" w:rsidRPr="00887612">
        <w:rPr>
          <w:b/>
          <w:sz w:val="40"/>
          <w:szCs w:val="40"/>
        </w:rPr>
        <w:t xml:space="preserve"> год</w:t>
      </w:r>
    </w:p>
    <w:p w:rsidR="005D4527" w:rsidRPr="00887612" w:rsidRDefault="005D4527" w:rsidP="00CD21D7">
      <w:pPr>
        <w:pStyle w:val="a3"/>
      </w:pPr>
    </w:p>
    <w:p w:rsidR="005D4527" w:rsidRPr="00887612" w:rsidRDefault="005D4527" w:rsidP="00CD21D7">
      <w:pPr>
        <w:pStyle w:val="a3"/>
      </w:pPr>
    </w:p>
    <w:p w:rsidR="005D4527" w:rsidRPr="00887612" w:rsidRDefault="005D4527" w:rsidP="00CD21D7">
      <w:pPr>
        <w:pStyle w:val="a3"/>
      </w:pPr>
    </w:p>
    <w:p w:rsidR="005D4527" w:rsidRPr="00887612" w:rsidRDefault="005D4527" w:rsidP="00CD21D7">
      <w:pPr>
        <w:pStyle w:val="a3"/>
      </w:pPr>
    </w:p>
    <w:p w:rsidR="005D4527" w:rsidRPr="00887612" w:rsidRDefault="005D4527" w:rsidP="00CD21D7">
      <w:pPr>
        <w:pStyle w:val="a3"/>
      </w:pPr>
    </w:p>
    <w:p w:rsidR="005D4527" w:rsidRPr="00887612" w:rsidRDefault="005D4527" w:rsidP="00CD21D7">
      <w:pPr>
        <w:pStyle w:val="a3"/>
      </w:pPr>
    </w:p>
    <w:p w:rsidR="005D4527" w:rsidRPr="00887612" w:rsidRDefault="005D4527" w:rsidP="00CD21D7">
      <w:pPr>
        <w:pStyle w:val="a3"/>
      </w:pPr>
    </w:p>
    <w:p w:rsidR="005D4527" w:rsidRPr="00887612" w:rsidRDefault="005D4527" w:rsidP="00CD21D7">
      <w:pPr>
        <w:pStyle w:val="a3"/>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Pr="00887612" w:rsidRDefault="005D4527" w:rsidP="00CD21D7">
      <w:pPr>
        <w:pStyle w:val="a3"/>
        <w:rPr>
          <w:color w:val="800000"/>
        </w:rPr>
      </w:pPr>
    </w:p>
    <w:p w:rsidR="005D4527" w:rsidRDefault="006073BF" w:rsidP="00CD21D7">
      <w:pPr>
        <w:pStyle w:val="a3"/>
        <w:jc w:val="left"/>
      </w:pPr>
      <w:r w:rsidRPr="00887612">
        <w:rPr>
          <w:color w:val="800000"/>
        </w:rPr>
        <w:lastRenderedPageBreak/>
        <w:t xml:space="preserve">                                                       </w:t>
      </w:r>
      <w:r w:rsidR="005D4527" w:rsidRPr="00887612">
        <w:t>ОГЛАВЛЕНИЕ</w:t>
      </w:r>
    </w:p>
    <w:p w:rsidR="00CA7CEA" w:rsidRPr="00887612" w:rsidRDefault="00CA7CEA" w:rsidP="00CD21D7">
      <w:pPr>
        <w:pStyle w:val="a3"/>
        <w:jc w:val="left"/>
        <w:rPr>
          <w:sz w:val="16"/>
          <w:szCs w:val="16"/>
        </w:rPr>
      </w:pPr>
    </w:p>
    <w:p w:rsidR="00F96296" w:rsidRPr="00887612" w:rsidRDefault="00F96296" w:rsidP="00CD21D7">
      <w:pPr>
        <w:pStyle w:val="a3"/>
        <w:jc w:val="left"/>
        <w:rPr>
          <w:sz w:val="16"/>
          <w:szCs w:val="16"/>
        </w:rPr>
      </w:pPr>
    </w:p>
    <w:tbl>
      <w:tblPr>
        <w:tblW w:w="5000" w:type="pct"/>
        <w:tblLook w:val="01E0"/>
      </w:tblPr>
      <w:tblGrid>
        <w:gridCol w:w="9143"/>
        <w:gridCol w:w="711"/>
      </w:tblGrid>
      <w:tr w:rsidR="00A320FD" w:rsidRPr="00887612" w:rsidTr="00C03D60">
        <w:trPr>
          <w:trHeight w:hRule="exact" w:val="586"/>
        </w:trPr>
        <w:tc>
          <w:tcPr>
            <w:tcW w:w="4639" w:type="pct"/>
            <w:shd w:val="clear" w:color="auto" w:fill="auto"/>
            <w:vAlign w:val="center"/>
          </w:tcPr>
          <w:p w:rsidR="005D4527" w:rsidRPr="00CA7CEA" w:rsidRDefault="005D4527" w:rsidP="00A320FD">
            <w:pPr>
              <w:rPr>
                <w:sz w:val="56"/>
                <w:szCs w:val="56"/>
              </w:rPr>
            </w:pPr>
            <w:r w:rsidRPr="00887612">
              <w:rPr>
                <w:sz w:val="28"/>
              </w:rPr>
              <w:t xml:space="preserve">Общие положения </w:t>
            </w:r>
            <w:r w:rsidR="00A320FD">
              <w:rPr>
                <w:sz w:val="28"/>
              </w:rPr>
              <w:t>......................................................................</w:t>
            </w:r>
            <w:r w:rsidRPr="00887612">
              <w:rPr>
                <w:sz w:val="28"/>
              </w:rPr>
              <w:t>…..............</w:t>
            </w:r>
            <w:r w:rsidR="00D622BB">
              <w:rPr>
                <w:sz w:val="28"/>
              </w:rPr>
              <w:t>....</w:t>
            </w:r>
            <w:r w:rsidR="00A320FD">
              <w:rPr>
                <w:sz w:val="28"/>
              </w:rPr>
              <w:t>..</w:t>
            </w:r>
          </w:p>
        </w:tc>
        <w:tc>
          <w:tcPr>
            <w:tcW w:w="361" w:type="pct"/>
            <w:shd w:val="clear" w:color="auto" w:fill="auto"/>
            <w:vAlign w:val="center"/>
          </w:tcPr>
          <w:p w:rsidR="005D4527" w:rsidRPr="00887612" w:rsidRDefault="00CD3E93" w:rsidP="00CD21D7">
            <w:pPr>
              <w:jc w:val="center"/>
              <w:rPr>
                <w:sz w:val="28"/>
              </w:rPr>
            </w:pPr>
            <w:r w:rsidRPr="00887612">
              <w:rPr>
                <w:sz w:val="28"/>
              </w:rPr>
              <w:t>3</w:t>
            </w:r>
          </w:p>
        </w:tc>
      </w:tr>
      <w:tr w:rsidR="00A320FD" w:rsidRPr="00887612" w:rsidTr="00C03D60">
        <w:trPr>
          <w:trHeight w:hRule="exact" w:val="565"/>
        </w:trPr>
        <w:tc>
          <w:tcPr>
            <w:tcW w:w="4639" w:type="pct"/>
            <w:shd w:val="clear" w:color="auto" w:fill="FFFFFF"/>
            <w:vAlign w:val="center"/>
          </w:tcPr>
          <w:p w:rsidR="005D4527" w:rsidRPr="00887612" w:rsidRDefault="005D4527" w:rsidP="00A320FD">
            <w:pPr>
              <w:rPr>
                <w:sz w:val="28"/>
              </w:rPr>
            </w:pPr>
            <w:r w:rsidRPr="00887612">
              <w:rPr>
                <w:sz w:val="28"/>
              </w:rPr>
              <w:t xml:space="preserve">Доходы </w:t>
            </w:r>
            <w:r w:rsidR="00A320FD">
              <w:rPr>
                <w:sz w:val="28"/>
              </w:rPr>
              <w:t>…</w:t>
            </w:r>
            <w:r w:rsidRPr="00887612">
              <w:rPr>
                <w:sz w:val="28"/>
              </w:rPr>
              <w:t>…………………………………………………………</w:t>
            </w:r>
            <w:r w:rsidR="00403A3B">
              <w:rPr>
                <w:sz w:val="28"/>
              </w:rPr>
              <w:t>.</w:t>
            </w:r>
            <w:r w:rsidRPr="00887612">
              <w:rPr>
                <w:sz w:val="28"/>
              </w:rPr>
              <w:t>…............</w:t>
            </w:r>
            <w:r w:rsidR="00D622BB">
              <w:rPr>
                <w:sz w:val="28"/>
              </w:rPr>
              <w:t>....</w:t>
            </w:r>
          </w:p>
        </w:tc>
        <w:tc>
          <w:tcPr>
            <w:tcW w:w="361" w:type="pct"/>
            <w:shd w:val="clear" w:color="auto" w:fill="FFFFFF"/>
            <w:vAlign w:val="center"/>
          </w:tcPr>
          <w:p w:rsidR="005D4527" w:rsidRPr="00887612" w:rsidRDefault="00CD3E93" w:rsidP="00CD21D7">
            <w:pPr>
              <w:jc w:val="center"/>
              <w:rPr>
                <w:sz w:val="28"/>
              </w:rPr>
            </w:pPr>
            <w:r w:rsidRPr="00887612">
              <w:rPr>
                <w:sz w:val="28"/>
              </w:rPr>
              <w:t>4</w:t>
            </w:r>
          </w:p>
        </w:tc>
      </w:tr>
      <w:tr w:rsidR="00A320FD" w:rsidRPr="00887612" w:rsidTr="00C03D60">
        <w:trPr>
          <w:trHeight w:hRule="exact" w:val="559"/>
        </w:trPr>
        <w:tc>
          <w:tcPr>
            <w:tcW w:w="4639" w:type="pct"/>
            <w:shd w:val="clear" w:color="auto" w:fill="FFFFFF"/>
            <w:vAlign w:val="center"/>
          </w:tcPr>
          <w:p w:rsidR="005D4527" w:rsidRPr="00887612" w:rsidRDefault="005D4527" w:rsidP="00A320FD">
            <w:pPr>
              <w:rPr>
                <w:sz w:val="28"/>
              </w:rPr>
            </w:pPr>
            <w:r w:rsidRPr="00887612">
              <w:rPr>
                <w:sz w:val="28"/>
              </w:rPr>
              <w:t>Налоговые доходы …………………………………………………………</w:t>
            </w:r>
            <w:r w:rsidR="00D622BB">
              <w:rPr>
                <w:sz w:val="28"/>
              </w:rPr>
              <w:t>….</w:t>
            </w:r>
            <w:r w:rsidR="00403A3B">
              <w:rPr>
                <w:sz w:val="28"/>
              </w:rPr>
              <w:t>.</w:t>
            </w:r>
          </w:p>
        </w:tc>
        <w:tc>
          <w:tcPr>
            <w:tcW w:w="361" w:type="pct"/>
            <w:shd w:val="clear" w:color="auto" w:fill="FFFFFF"/>
            <w:vAlign w:val="center"/>
          </w:tcPr>
          <w:p w:rsidR="005D4527" w:rsidRPr="00887612" w:rsidRDefault="00C03D60" w:rsidP="00CD21D7">
            <w:pPr>
              <w:jc w:val="center"/>
              <w:rPr>
                <w:sz w:val="28"/>
              </w:rPr>
            </w:pPr>
            <w:r>
              <w:rPr>
                <w:sz w:val="28"/>
              </w:rPr>
              <w:t>7</w:t>
            </w:r>
          </w:p>
        </w:tc>
      </w:tr>
      <w:tr w:rsidR="00A320FD" w:rsidRPr="00887612" w:rsidTr="00C03D60">
        <w:trPr>
          <w:trHeight w:val="547"/>
        </w:trPr>
        <w:tc>
          <w:tcPr>
            <w:tcW w:w="4639" w:type="pct"/>
            <w:shd w:val="clear" w:color="auto" w:fill="FFFFFF"/>
            <w:vAlign w:val="center"/>
          </w:tcPr>
          <w:p w:rsidR="005D4527" w:rsidRPr="00887612" w:rsidRDefault="004D7844" w:rsidP="00A320FD">
            <w:pPr>
              <w:rPr>
                <w:sz w:val="28"/>
              </w:rPr>
            </w:pPr>
            <w:r w:rsidRPr="00887612">
              <w:rPr>
                <w:sz w:val="28"/>
              </w:rPr>
              <w:t>Неналоговые доходы ………………………………………………………</w:t>
            </w:r>
            <w:r w:rsidR="00D622BB">
              <w:rPr>
                <w:sz w:val="28"/>
              </w:rPr>
              <w:t>….</w:t>
            </w:r>
            <w:r w:rsidR="00403A3B">
              <w:rPr>
                <w:sz w:val="28"/>
              </w:rPr>
              <w:t>.</w:t>
            </w:r>
            <w:r w:rsidRPr="00887612">
              <w:rPr>
                <w:sz w:val="28"/>
              </w:rPr>
              <w:t xml:space="preserve"> </w:t>
            </w:r>
          </w:p>
        </w:tc>
        <w:tc>
          <w:tcPr>
            <w:tcW w:w="361" w:type="pct"/>
            <w:shd w:val="clear" w:color="auto" w:fill="FFFFFF"/>
            <w:vAlign w:val="center"/>
          </w:tcPr>
          <w:p w:rsidR="005D4527" w:rsidRPr="00887612" w:rsidRDefault="00B43250" w:rsidP="00CD21D7">
            <w:pPr>
              <w:jc w:val="center"/>
              <w:rPr>
                <w:sz w:val="28"/>
              </w:rPr>
            </w:pPr>
            <w:r>
              <w:rPr>
                <w:sz w:val="28"/>
              </w:rPr>
              <w:t>1</w:t>
            </w:r>
            <w:r w:rsidR="00C03D60">
              <w:rPr>
                <w:sz w:val="28"/>
              </w:rPr>
              <w:t>5</w:t>
            </w:r>
          </w:p>
        </w:tc>
      </w:tr>
      <w:tr w:rsidR="00A320FD" w:rsidRPr="00887612" w:rsidTr="00C03D60">
        <w:trPr>
          <w:trHeight w:val="541"/>
        </w:trPr>
        <w:tc>
          <w:tcPr>
            <w:tcW w:w="4639" w:type="pct"/>
            <w:shd w:val="clear" w:color="auto" w:fill="FFFFFF"/>
            <w:vAlign w:val="center"/>
          </w:tcPr>
          <w:p w:rsidR="005D4527" w:rsidRPr="00887612" w:rsidRDefault="004D7844" w:rsidP="00A320FD">
            <w:pPr>
              <w:rPr>
                <w:sz w:val="28"/>
              </w:rPr>
            </w:pPr>
            <w:r w:rsidRPr="00887612">
              <w:rPr>
                <w:sz w:val="28"/>
              </w:rPr>
              <w:t>Безвозмездные поступления  ………………………………………………</w:t>
            </w:r>
            <w:r w:rsidR="00D622BB">
              <w:rPr>
                <w:sz w:val="28"/>
              </w:rPr>
              <w:t>…</w:t>
            </w:r>
            <w:r w:rsidR="00096006">
              <w:rPr>
                <w:sz w:val="28"/>
              </w:rPr>
              <w:t>.</w:t>
            </w:r>
          </w:p>
        </w:tc>
        <w:tc>
          <w:tcPr>
            <w:tcW w:w="361" w:type="pct"/>
            <w:shd w:val="clear" w:color="auto" w:fill="FFFFFF"/>
            <w:vAlign w:val="center"/>
          </w:tcPr>
          <w:p w:rsidR="005D4527" w:rsidRPr="00887612" w:rsidRDefault="00C03D60" w:rsidP="00CD21D7">
            <w:pPr>
              <w:jc w:val="center"/>
              <w:rPr>
                <w:sz w:val="28"/>
              </w:rPr>
            </w:pPr>
            <w:r>
              <w:rPr>
                <w:sz w:val="28"/>
              </w:rPr>
              <w:t>20</w:t>
            </w:r>
          </w:p>
        </w:tc>
      </w:tr>
      <w:tr w:rsidR="00A320FD" w:rsidRPr="00887612" w:rsidTr="00C03D60">
        <w:trPr>
          <w:trHeight w:val="847"/>
        </w:trPr>
        <w:tc>
          <w:tcPr>
            <w:tcW w:w="4639" w:type="pct"/>
            <w:shd w:val="clear" w:color="auto" w:fill="FFFFFF"/>
            <w:vAlign w:val="center"/>
          </w:tcPr>
          <w:p w:rsidR="00CD3E93" w:rsidRPr="00887612" w:rsidRDefault="00CD3E93" w:rsidP="00A320FD">
            <w:pPr>
              <w:rPr>
                <w:sz w:val="28"/>
              </w:rPr>
            </w:pPr>
            <w:r w:rsidRPr="00887612">
              <w:rPr>
                <w:sz w:val="28"/>
              </w:rPr>
              <w:t>Дефицит областного бюджета и источники финансирования дефицита областного бюджета ………………………………………………………</w:t>
            </w:r>
            <w:r w:rsidR="00B56D7E" w:rsidRPr="00887612">
              <w:rPr>
                <w:sz w:val="28"/>
              </w:rPr>
              <w:t>…</w:t>
            </w:r>
            <w:r w:rsidR="00D622BB">
              <w:rPr>
                <w:sz w:val="28"/>
              </w:rPr>
              <w:t>..</w:t>
            </w:r>
            <w:r w:rsidR="00096006">
              <w:rPr>
                <w:sz w:val="28"/>
              </w:rPr>
              <w:t>.</w:t>
            </w:r>
          </w:p>
        </w:tc>
        <w:tc>
          <w:tcPr>
            <w:tcW w:w="361" w:type="pct"/>
            <w:shd w:val="clear" w:color="auto" w:fill="FFFFFF"/>
            <w:vAlign w:val="center"/>
          </w:tcPr>
          <w:p w:rsidR="00CD3E93" w:rsidRPr="00887612" w:rsidRDefault="00B43250" w:rsidP="00CD21D7">
            <w:pPr>
              <w:jc w:val="center"/>
              <w:rPr>
                <w:sz w:val="28"/>
              </w:rPr>
            </w:pPr>
            <w:r>
              <w:rPr>
                <w:sz w:val="28"/>
              </w:rPr>
              <w:t>2</w:t>
            </w:r>
            <w:r w:rsidR="00C03D60">
              <w:rPr>
                <w:sz w:val="28"/>
              </w:rPr>
              <w:t>3</w:t>
            </w:r>
          </w:p>
        </w:tc>
      </w:tr>
      <w:tr w:rsidR="00A320FD" w:rsidRPr="00887612" w:rsidTr="00C03D60">
        <w:trPr>
          <w:trHeight w:val="986"/>
        </w:trPr>
        <w:tc>
          <w:tcPr>
            <w:tcW w:w="4639" w:type="pct"/>
            <w:shd w:val="clear" w:color="auto" w:fill="FFFFFF"/>
            <w:vAlign w:val="center"/>
          </w:tcPr>
          <w:p w:rsidR="00CD3E93" w:rsidRPr="00887612" w:rsidRDefault="005B37E9" w:rsidP="00CD21D7">
            <w:pPr>
              <w:rPr>
                <w:sz w:val="28"/>
              </w:rPr>
            </w:pPr>
            <w:r w:rsidRPr="00887612">
              <w:rPr>
                <w:sz w:val="28"/>
              </w:rPr>
              <w:t xml:space="preserve">Состояние </w:t>
            </w:r>
            <w:r w:rsidR="00B56D7E" w:rsidRPr="00887612">
              <w:rPr>
                <w:sz w:val="28"/>
              </w:rPr>
              <w:t>внутреннего г</w:t>
            </w:r>
            <w:r w:rsidR="00CD3E93" w:rsidRPr="00887612">
              <w:rPr>
                <w:sz w:val="28"/>
              </w:rPr>
              <w:t>осударственн</w:t>
            </w:r>
            <w:r w:rsidR="00B56D7E" w:rsidRPr="00887612">
              <w:rPr>
                <w:sz w:val="28"/>
              </w:rPr>
              <w:t>ого долга Мурманской  области</w:t>
            </w:r>
            <w:r w:rsidR="00CD3E93" w:rsidRPr="00887612">
              <w:rPr>
                <w:sz w:val="28"/>
              </w:rPr>
              <w:t>……</w:t>
            </w:r>
            <w:r w:rsidR="00A320FD">
              <w:rPr>
                <w:sz w:val="28"/>
              </w:rPr>
              <w:t>……………………………………………………………………..</w:t>
            </w:r>
          </w:p>
        </w:tc>
        <w:tc>
          <w:tcPr>
            <w:tcW w:w="361" w:type="pct"/>
            <w:shd w:val="clear" w:color="auto" w:fill="FFFFFF"/>
            <w:vAlign w:val="center"/>
          </w:tcPr>
          <w:p w:rsidR="00CD3E93" w:rsidRPr="00887612" w:rsidRDefault="00B43250" w:rsidP="00CD21D7">
            <w:pPr>
              <w:jc w:val="center"/>
              <w:rPr>
                <w:sz w:val="28"/>
              </w:rPr>
            </w:pPr>
            <w:r>
              <w:rPr>
                <w:sz w:val="28"/>
              </w:rPr>
              <w:t>2</w:t>
            </w:r>
            <w:r w:rsidR="00C03D60">
              <w:rPr>
                <w:sz w:val="28"/>
              </w:rPr>
              <w:t>4</w:t>
            </w:r>
          </w:p>
        </w:tc>
      </w:tr>
      <w:tr w:rsidR="00A320FD" w:rsidRPr="00887612" w:rsidTr="00C03D60">
        <w:trPr>
          <w:trHeight w:val="703"/>
        </w:trPr>
        <w:tc>
          <w:tcPr>
            <w:tcW w:w="4639" w:type="pct"/>
            <w:shd w:val="clear" w:color="auto" w:fill="FFFFFF"/>
            <w:vAlign w:val="center"/>
          </w:tcPr>
          <w:p w:rsidR="00CD3E93" w:rsidRPr="00887612" w:rsidRDefault="00CD3E93" w:rsidP="00CD21D7">
            <w:pPr>
              <w:rPr>
                <w:sz w:val="6"/>
                <w:szCs w:val="6"/>
              </w:rPr>
            </w:pPr>
          </w:p>
          <w:p w:rsidR="00CD3E93" w:rsidRPr="00887612" w:rsidRDefault="00CD3E93" w:rsidP="00A320FD">
            <w:pPr>
              <w:rPr>
                <w:sz w:val="28"/>
              </w:rPr>
            </w:pPr>
            <w:r w:rsidRPr="00887612">
              <w:rPr>
                <w:sz w:val="28"/>
              </w:rPr>
              <w:t xml:space="preserve">Расходы </w:t>
            </w:r>
            <w:r w:rsidR="00A507A9" w:rsidRPr="00887612">
              <w:rPr>
                <w:sz w:val="28"/>
              </w:rPr>
              <w:t>………………………………………………………………………</w:t>
            </w:r>
            <w:r w:rsidR="00D622BB">
              <w:rPr>
                <w:sz w:val="28"/>
              </w:rPr>
              <w:t>..</w:t>
            </w:r>
            <w:r w:rsidR="00A507A9" w:rsidRPr="00887612">
              <w:rPr>
                <w:sz w:val="28"/>
              </w:rPr>
              <w:t>.</w:t>
            </w:r>
            <w:r w:rsidR="00096006">
              <w:rPr>
                <w:sz w:val="28"/>
              </w:rPr>
              <w:t>.</w:t>
            </w:r>
          </w:p>
        </w:tc>
        <w:tc>
          <w:tcPr>
            <w:tcW w:w="361" w:type="pct"/>
            <w:shd w:val="clear" w:color="auto" w:fill="FFFFFF"/>
            <w:vAlign w:val="center"/>
          </w:tcPr>
          <w:p w:rsidR="00CD3E93" w:rsidRPr="00887612" w:rsidRDefault="00B43250" w:rsidP="00CD21D7">
            <w:pPr>
              <w:jc w:val="center"/>
              <w:rPr>
                <w:sz w:val="28"/>
              </w:rPr>
            </w:pPr>
            <w:r>
              <w:rPr>
                <w:sz w:val="28"/>
              </w:rPr>
              <w:t>2</w:t>
            </w:r>
            <w:r w:rsidR="00C03D60">
              <w:rPr>
                <w:sz w:val="28"/>
              </w:rPr>
              <w:t>7</w:t>
            </w:r>
          </w:p>
        </w:tc>
      </w:tr>
      <w:tr w:rsidR="00A320FD" w:rsidRPr="00887612" w:rsidTr="00C03D60">
        <w:trPr>
          <w:trHeight w:val="984"/>
        </w:trPr>
        <w:tc>
          <w:tcPr>
            <w:tcW w:w="4639" w:type="pct"/>
            <w:shd w:val="clear" w:color="auto" w:fill="auto"/>
            <w:vAlign w:val="center"/>
          </w:tcPr>
          <w:p w:rsidR="00A507A9" w:rsidRPr="00887612" w:rsidRDefault="00A507A9" w:rsidP="00CD21D7">
            <w:pPr>
              <w:pStyle w:val="af0"/>
              <w:ind w:firstLine="0"/>
              <w:jc w:val="left"/>
              <w:rPr>
                <w:sz w:val="6"/>
                <w:szCs w:val="6"/>
              </w:rPr>
            </w:pPr>
          </w:p>
          <w:p w:rsidR="00A507A9" w:rsidRPr="00887612" w:rsidRDefault="00A507A9" w:rsidP="00BB072E">
            <w:r w:rsidRPr="00887612">
              <w:rPr>
                <w:sz w:val="28"/>
              </w:rPr>
              <w:t xml:space="preserve">Межбюджетные трансферты, предоставляемые бюджетам </w:t>
            </w:r>
            <w:r w:rsidR="00BB072E">
              <w:rPr>
                <w:sz w:val="28"/>
              </w:rPr>
              <w:t>м</w:t>
            </w:r>
            <w:r w:rsidRPr="00887612">
              <w:rPr>
                <w:sz w:val="28"/>
              </w:rPr>
              <w:t>униципальных образований</w:t>
            </w:r>
            <w:r w:rsidR="00BB072E">
              <w:rPr>
                <w:sz w:val="28"/>
              </w:rPr>
              <w:t>…………………………………………………</w:t>
            </w:r>
            <w:r w:rsidR="00096006">
              <w:rPr>
                <w:sz w:val="28"/>
              </w:rPr>
              <w:t>.</w:t>
            </w:r>
          </w:p>
        </w:tc>
        <w:tc>
          <w:tcPr>
            <w:tcW w:w="361" w:type="pct"/>
            <w:shd w:val="clear" w:color="auto" w:fill="auto"/>
            <w:vAlign w:val="center"/>
          </w:tcPr>
          <w:p w:rsidR="00A507A9" w:rsidRPr="00887612" w:rsidRDefault="00B43250" w:rsidP="00CD21D7">
            <w:pPr>
              <w:jc w:val="center"/>
              <w:rPr>
                <w:sz w:val="28"/>
              </w:rPr>
            </w:pPr>
            <w:r>
              <w:rPr>
                <w:sz w:val="28"/>
              </w:rPr>
              <w:t>3</w:t>
            </w:r>
            <w:r w:rsidR="00C03D60">
              <w:rPr>
                <w:sz w:val="28"/>
              </w:rPr>
              <w:t>5</w:t>
            </w:r>
          </w:p>
        </w:tc>
      </w:tr>
      <w:tr w:rsidR="00B43250" w:rsidRPr="00887612" w:rsidTr="00C03D60">
        <w:trPr>
          <w:trHeight w:val="842"/>
        </w:trPr>
        <w:tc>
          <w:tcPr>
            <w:tcW w:w="4639" w:type="pct"/>
            <w:shd w:val="clear" w:color="auto" w:fill="auto"/>
            <w:vAlign w:val="center"/>
          </w:tcPr>
          <w:p w:rsidR="00B43250" w:rsidRPr="00887612" w:rsidRDefault="00B43250" w:rsidP="00B43250">
            <w:pPr>
              <w:jc w:val="center"/>
              <w:rPr>
                <w:sz w:val="28"/>
              </w:rPr>
            </w:pPr>
            <w:r>
              <w:rPr>
                <w:sz w:val="28"/>
              </w:rPr>
              <w:t>Бюджетные инвестиции……………………………..</w:t>
            </w:r>
            <w:r w:rsidRPr="00887612">
              <w:rPr>
                <w:sz w:val="28"/>
              </w:rPr>
              <w:t>………………………</w:t>
            </w:r>
            <w:r>
              <w:rPr>
                <w:sz w:val="28"/>
              </w:rPr>
              <w:t>..</w:t>
            </w:r>
            <w:r w:rsidRPr="00887612">
              <w:rPr>
                <w:sz w:val="28"/>
              </w:rPr>
              <w:t>.</w:t>
            </w:r>
            <w:r>
              <w:rPr>
                <w:sz w:val="28"/>
              </w:rPr>
              <w:t>.</w:t>
            </w:r>
          </w:p>
        </w:tc>
        <w:tc>
          <w:tcPr>
            <w:tcW w:w="361" w:type="pct"/>
            <w:shd w:val="clear" w:color="auto" w:fill="auto"/>
            <w:vAlign w:val="center"/>
          </w:tcPr>
          <w:p w:rsidR="00B43250" w:rsidRPr="00887612" w:rsidRDefault="00B43250" w:rsidP="00CD21D7">
            <w:pPr>
              <w:jc w:val="center"/>
              <w:rPr>
                <w:sz w:val="28"/>
              </w:rPr>
            </w:pPr>
            <w:r>
              <w:rPr>
                <w:sz w:val="28"/>
              </w:rPr>
              <w:t>4</w:t>
            </w:r>
            <w:r w:rsidR="00C03D60">
              <w:rPr>
                <w:sz w:val="28"/>
              </w:rPr>
              <w:t>6</w:t>
            </w:r>
          </w:p>
        </w:tc>
      </w:tr>
      <w:tr w:rsidR="00B43250" w:rsidRPr="00887612" w:rsidTr="00C03D60">
        <w:trPr>
          <w:trHeight w:val="700"/>
        </w:trPr>
        <w:tc>
          <w:tcPr>
            <w:tcW w:w="4639" w:type="pct"/>
            <w:shd w:val="clear" w:color="auto" w:fill="FFFFFF"/>
            <w:vAlign w:val="center"/>
          </w:tcPr>
          <w:p w:rsidR="00B43250" w:rsidRPr="00887612" w:rsidRDefault="00B43250" w:rsidP="00BB072E">
            <w:pPr>
              <w:rPr>
                <w:sz w:val="28"/>
              </w:rPr>
            </w:pPr>
            <w:r w:rsidRPr="00887612">
              <w:rPr>
                <w:sz w:val="28"/>
              </w:rPr>
              <w:t xml:space="preserve">Резервный фонд Мурманской </w:t>
            </w:r>
            <w:r>
              <w:rPr>
                <w:sz w:val="28"/>
              </w:rPr>
              <w:t>о</w:t>
            </w:r>
            <w:r w:rsidRPr="00887612">
              <w:rPr>
                <w:sz w:val="28"/>
              </w:rPr>
              <w:t>бласти…………………………</w:t>
            </w:r>
            <w:r>
              <w:rPr>
                <w:sz w:val="28"/>
              </w:rPr>
              <w:t>…..</w:t>
            </w:r>
            <w:r w:rsidRPr="00887612">
              <w:rPr>
                <w:sz w:val="28"/>
              </w:rPr>
              <w:t>……</w:t>
            </w:r>
            <w:r>
              <w:rPr>
                <w:sz w:val="28"/>
              </w:rPr>
              <w:t>…....</w:t>
            </w:r>
          </w:p>
        </w:tc>
        <w:tc>
          <w:tcPr>
            <w:tcW w:w="361" w:type="pct"/>
            <w:shd w:val="clear" w:color="auto" w:fill="FFFFFF"/>
            <w:vAlign w:val="center"/>
          </w:tcPr>
          <w:p w:rsidR="00B43250" w:rsidRPr="00887612" w:rsidRDefault="00B43250" w:rsidP="00CD21D7">
            <w:pPr>
              <w:jc w:val="center"/>
              <w:rPr>
                <w:sz w:val="28"/>
              </w:rPr>
            </w:pPr>
            <w:r>
              <w:rPr>
                <w:sz w:val="28"/>
              </w:rPr>
              <w:t>4</w:t>
            </w:r>
            <w:r w:rsidR="00C03D60">
              <w:rPr>
                <w:sz w:val="28"/>
              </w:rPr>
              <w:t>9</w:t>
            </w:r>
          </w:p>
        </w:tc>
      </w:tr>
      <w:tr w:rsidR="00B43250" w:rsidRPr="00887612" w:rsidTr="00C03D60">
        <w:trPr>
          <w:trHeight w:val="697"/>
        </w:trPr>
        <w:tc>
          <w:tcPr>
            <w:tcW w:w="4639" w:type="pct"/>
            <w:shd w:val="clear" w:color="auto" w:fill="FFFFFF"/>
            <w:vAlign w:val="center"/>
          </w:tcPr>
          <w:p w:rsidR="00B43250" w:rsidRPr="00887612" w:rsidRDefault="00B43250" w:rsidP="00B43250">
            <w:pPr>
              <w:rPr>
                <w:sz w:val="28"/>
              </w:rPr>
            </w:pPr>
            <w:r w:rsidRPr="00887612">
              <w:rPr>
                <w:sz w:val="28"/>
              </w:rPr>
              <w:t>Резервный фонд Правительства Мурманской области</w:t>
            </w:r>
            <w:r>
              <w:rPr>
                <w:sz w:val="28"/>
              </w:rPr>
              <w:t xml:space="preserve"> и иные зарезервированныве средства</w:t>
            </w:r>
            <w:r w:rsidR="0066431B">
              <w:rPr>
                <w:sz w:val="28"/>
              </w:rPr>
              <w:t xml:space="preserve"> ……………………………………………….</w:t>
            </w:r>
            <w:r>
              <w:rPr>
                <w:sz w:val="28"/>
              </w:rPr>
              <w:t xml:space="preserve">                      </w:t>
            </w:r>
          </w:p>
        </w:tc>
        <w:tc>
          <w:tcPr>
            <w:tcW w:w="361" w:type="pct"/>
            <w:shd w:val="clear" w:color="auto" w:fill="FFFFFF"/>
            <w:vAlign w:val="center"/>
          </w:tcPr>
          <w:p w:rsidR="00B43250" w:rsidRPr="00887612" w:rsidRDefault="00C03D60" w:rsidP="00CD21D7">
            <w:pPr>
              <w:jc w:val="center"/>
              <w:rPr>
                <w:sz w:val="28"/>
              </w:rPr>
            </w:pPr>
            <w:r>
              <w:rPr>
                <w:sz w:val="28"/>
              </w:rPr>
              <w:t>50</w:t>
            </w:r>
          </w:p>
        </w:tc>
      </w:tr>
      <w:tr w:rsidR="00B43250" w:rsidRPr="00887612" w:rsidTr="00C03D60">
        <w:trPr>
          <w:trHeight w:val="835"/>
        </w:trPr>
        <w:tc>
          <w:tcPr>
            <w:tcW w:w="4639" w:type="pct"/>
            <w:shd w:val="clear" w:color="auto" w:fill="FFFFFF"/>
            <w:vAlign w:val="center"/>
          </w:tcPr>
          <w:p w:rsidR="00B43250" w:rsidRPr="00887612" w:rsidRDefault="00B43250" w:rsidP="00CD21D7">
            <w:pPr>
              <w:rPr>
                <w:sz w:val="6"/>
                <w:szCs w:val="6"/>
              </w:rPr>
            </w:pPr>
          </w:p>
          <w:p w:rsidR="00B43250" w:rsidRPr="00887612" w:rsidRDefault="00B43250" w:rsidP="00C934E7">
            <w:pPr>
              <w:rPr>
                <w:sz w:val="28"/>
              </w:rPr>
            </w:pPr>
            <w:r>
              <w:rPr>
                <w:sz w:val="28"/>
              </w:rPr>
              <w:t>Состояние дебиторской и кредиторской задолженности….…</w:t>
            </w:r>
            <w:r w:rsidRPr="00887612">
              <w:rPr>
                <w:sz w:val="28"/>
              </w:rPr>
              <w:t>…………...</w:t>
            </w:r>
            <w:r>
              <w:rPr>
                <w:sz w:val="28"/>
              </w:rPr>
              <w:t>....</w:t>
            </w:r>
          </w:p>
        </w:tc>
        <w:tc>
          <w:tcPr>
            <w:tcW w:w="361" w:type="pct"/>
            <w:shd w:val="clear" w:color="auto" w:fill="FFFFFF"/>
            <w:vAlign w:val="center"/>
          </w:tcPr>
          <w:p w:rsidR="00B43250" w:rsidRPr="00887612" w:rsidRDefault="00B43250" w:rsidP="007524FD">
            <w:pPr>
              <w:jc w:val="center"/>
              <w:rPr>
                <w:sz w:val="28"/>
              </w:rPr>
            </w:pPr>
            <w:r>
              <w:rPr>
                <w:sz w:val="28"/>
              </w:rPr>
              <w:t>5</w:t>
            </w:r>
            <w:r w:rsidR="00C03D60">
              <w:rPr>
                <w:sz w:val="28"/>
              </w:rPr>
              <w:t>2</w:t>
            </w:r>
          </w:p>
        </w:tc>
      </w:tr>
      <w:tr w:rsidR="00B43250" w:rsidRPr="00887612" w:rsidTr="00C03D60">
        <w:trPr>
          <w:trHeight w:val="415"/>
        </w:trPr>
        <w:tc>
          <w:tcPr>
            <w:tcW w:w="4639" w:type="pct"/>
            <w:shd w:val="clear" w:color="auto" w:fill="FFFFFF"/>
            <w:vAlign w:val="bottom"/>
          </w:tcPr>
          <w:p w:rsidR="00B43250" w:rsidRPr="00C934E7" w:rsidRDefault="00B43250" w:rsidP="00C934E7">
            <w:pPr>
              <w:rPr>
                <w:sz w:val="28"/>
              </w:rPr>
            </w:pPr>
            <w:r w:rsidRPr="00C934E7">
              <w:rPr>
                <w:sz w:val="28"/>
              </w:rPr>
              <w:t>Проверка соответствия годового отчета и бюджетной отчетности главных администраторов средств областного бюджета требованиям нормативных правовых актов</w:t>
            </w:r>
            <w:r>
              <w:rPr>
                <w:sz w:val="28"/>
              </w:rPr>
              <w:t>…………………………………………………………………</w:t>
            </w:r>
          </w:p>
          <w:p w:rsidR="00B43250" w:rsidRPr="00887612" w:rsidRDefault="00B43250" w:rsidP="00CD21D7">
            <w:pPr>
              <w:rPr>
                <w:sz w:val="28"/>
              </w:rPr>
            </w:pPr>
          </w:p>
        </w:tc>
        <w:tc>
          <w:tcPr>
            <w:tcW w:w="361" w:type="pct"/>
            <w:shd w:val="clear" w:color="auto" w:fill="FFFFFF"/>
            <w:vAlign w:val="center"/>
          </w:tcPr>
          <w:p w:rsidR="00B43250" w:rsidRPr="00887612" w:rsidRDefault="007524FD" w:rsidP="00CD21D7">
            <w:pPr>
              <w:jc w:val="center"/>
              <w:rPr>
                <w:sz w:val="28"/>
              </w:rPr>
            </w:pPr>
            <w:r>
              <w:rPr>
                <w:sz w:val="28"/>
              </w:rPr>
              <w:t>5</w:t>
            </w:r>
            <w:r w:rsidR="00C03D60">
              <w:rPr>
                <w:sz w:val="28"/>
              </w:rPr>
              <w:t>4</w:t>
            </w:r>
          </w:p>
        </w:tc>
      </w:tr>
      <w:tr w:rsidR="00B43250" w:rsidRPr="00887612" w:rsidTr="00C03D60">
        <w:trPr>
          <w:trHeight w:val="416"/>
        </w:trPr>
        <w:tc>
          <w:tcPr>
            <w:tcW w:w="4639" w:type="pct"/>
            <w:shd w:val="clear" w:color="auto" w:fill="FFFFFF"/>
            <w:vAlign w:val="bottom"/>
          </w:tcPr>
          <w:p w:rsidR="00B43250" w:rsidRPr="00887612" w:rsidRDefault="00B43250" w:rsidP="003E3FC0">
            <w:pPr>
              <w:rPr>
                <w:sz w:val="6"/>
                <w:szCs w:val="6"/>
              </w:rPr>
            </w:pPr>
          </w:p>
          <w:p w:rsidR="00B43250" w:rsidRPr="00887612" w:rsidRDefault="00B43250" w:rsidP="00403A3B">
            <w:pPr>
              <w:rPr>
                <w:sz w:val="28"/>
              </w:rPr>
            </w:pPr>
            <w:r w:rsidRPr="00887612">
              <w:rPr>
                <w:sz w:val="28"/>
              </w:rPr>
              <w:t>Выводы ………………………………………………………………………</w:t>
            </w:r>
            <w:r>
              <w:rPr>
                <w:sz w:val="28"/>
              </w:rPr>
              <w:t>…</w:t>
            </w:r>
          </w:p>
        </w:tc>
        <w:tc>
          <w:tcPr>
            <w:tcW w:w="361" w:type="pct"/>
            <w:shd w:val="clear" w:color="auto" w:fill="FFFFFF"/>
            <w:vAlign w:val="center"/>
          </w:tcPr>
          <w:p w:rsidR="00B43250" w:rsidRPr="00887612" w:rsidRDefault="007524FD" w:rsidP="00CD21D7">
            <w:pPr>
              <w:jc w:val="center"/>
              <w:rPr>
                <w:sz w:val="28"/>
              </w:rPr>
            </w:pPr>
            <w:r>
              <w:rPr>
                <w:sz w:val="28"/>
              </w:rPr>
              <w:t>5</w:t>
            </w:r>
            <w:r w:rsidR="00C03D60">
              <w:rPr>
                <w:sz w:val="28"/>
              </w:rPr>
              <w:t>7</w:t>
            </w:r>
          </w:p>
        </w:tc>
      </w:tr>
    </w:tbl>
    <w:p w:rsidR="009E7F14" w:rsidRDefault="009E7F14" w:rsidP="00CD21D7">
      <w:pPr>
        <w:pStyle w:val="1"/>
        <w:rPr>
          <w:sz w:val="16"/>
          <w:szCs w:val="16"/>
        </w:rPr>
      </w:pPr>
    </w:p>
    <w:p w:rsidR="00A320FD" w:rsidRPr="00A320FD" w:rsidRDefault="00A320FD" w:rsidP="00A320FD"/>
    <w:p w:rsidR="00A320FD" w:rsidRDefault="00A320FD" w:rsidP="00CD21D7">
      <w:pPr>
        <w:pStyle w:val="1"/>
        <w:rPr>
          <w:highlight w:val="red"/>
        </w:rPr>
      </w:pPr>
    </w:p>
    <w:p w:rsidR="00A320FD" w:rsidRDefault="00A320FD" w:rsidP="00A320FD">
      <w:pPr>
        <w:rPr>
          <w:highlight w:val="red"/>
        </w:rPr>
      </w:pPr>
    </w:p>
    <w:p w:rsidR="00A320FD" w:rsidRDefault="00A320FD" w:rsidP="00A320FD">
      <w:pPr>
        <w:rPr>
          <w:highlight w:val="red"/>
        </w:rPr>
      </w:pPr>
    </w:p>
    <w:p w:rsidR="00A320FD" w:rsidRDefault="00A320FD" w:rsidP="00A320FD">
      <w:pPr>
        <w:rPr>
          <w:highlight w:val="red"/>
        </w:rPr>
      </w:pPr>
    </w:p>
    <w:p w:rsidR="00A320FD" w:rsidRDefault="00A320FD" w:rsidP="00A320FD">
      <w:pPr>
        <w:rPr>
          <w:highlight w:val="red"/>
        </w:rPr>
      </w:pPr>
    </w:p>
    <w:p w:rsidR="00DB2D1A" w:rsidRPr="00887612" w:rsidRDefault="00DB2D1A" w:rsidP="00CD21D7">
      <w:pPr>
        <w:pStyle w:val="1"/>
      </w:pPr>
      <w:r w:rsidRPr="00096006">
        <w:t>Общие положения</w:t>
      </w:r>
    </w:p>
    <w:p w:rsidR="003F6C6D" w:rsidRPr="003F6C6D" w:rsidRDefault="003F6C6D" w:rsidP="003F6C6D">
      <w:pPr>
        <w:ind w:firstLine="709"/>
        <w:jc w:val="both"/>
        <w:rPr>
          <w:sz w:val="28"/>
          <w:szCs w:val="28"/>
        </w:rPr>
      </w:pPr>
      <w:r w:rsidRPr="003F6C6D">
        <w:rPr>
          <w:sz w:val="28"/>
          <w:szCs w:val="28"/>
        </w:rPr>
        <w:t>Заключение на  годовой  отчет об исполнении областного  бюджета за 2014 год (далее – заключение) подготовлено в соответствии с Бюджетным кодексом Российской Федерации (далее – Бюджетный кодекс  РФ), законами Мурманской области от 11 декабря 2007 года № 919-01-ЗМО «О бюджетном процессе в Мурманской области» (далее – Закон о бюджетном процессе), от  17 сентября 2011 года № 1389-01-ЗМО «О Контрольно-счетной палате Мурманской области» (далее – Закон о Контрольно-счетной палате Мурманской области), от  20 декабря 2013 года № 1700-01-ЗМО «Об областном бюджете на 2014 год и на плановый период 2015 и 2016 годов» (в редакции от 15.12.2014, далее – Закон о бюджете) и иными нормативными правовыми актами Российской Федерации и Мурманской области.</w:t>
      </w:r>
    </w:p>
    <w:p w:rsidR="003F6C6D" w:rsidRPr="003F6C6D" w:rsidRDefault="003F6C6D" w:rsidP="003F6C6D">
      <w:pPr>
        <w:jc w:val="both"/>
        <w:rPr>
          <w:sz w:val="28"/>
          <w:szCs w:val="28"/>
        </w:rPr>
      </w:pPr>
      <w:r w:rsidRPr="003F6C6D">
        <w:rPr>
          <w:sz w:val="28"/>
          <w:szCs w:val="28"/>
        </w:rPr>
        <w:t xml:space="preserve">          Годовой отчет об исполнении  бюджета за 2014 год (далее - Отчет об исполнении бюджета) представлен Правительством Мурманской области 14 апреля 2015 (исх. 01/1228-АТ) в Контрольно-счетную палату Мурманской области (далее – Счетная палата) для подготовки заключения на него на основании статьи 264.4 Бюджетного кодекса РФ и статьи 43 Закона о бюджетном процессе. </w:t>
      </w:r>
    </w:p>
    <w:p w:rsidR="003F6C6D" w:rsidRPr="003F6C6D" w:rsidRDefault="003F6C6D" w:rsidP="003F6C6D">
      <w:pPr>
        <w:ind w:firstLine="709"/>
        <w:jc w:val="both"/>
        <w:rPr>
          <w:sz w:val="28"/>
          <w:szCs w:val="28"/>
        </w:rPr>
      </w:pPr>
      <w:r w:rsidRPr="003F6C6D">
        <w:rPr>
          <w:sz w:val="28"/>
          <w:szCs w:val="28"/>
        </w:rPr>
        <w:t xml:space="preserve">Отчет об исполнении бюджета представлен в Счетную палату в пределах срока, установленного пунктом 3 статьи 43 Закона о бюджетном процессе. Перечень документов, предоставленных с Отчетом об исполнении бюджета, в целом соответствует перечню, установленному статьей 44 Закона о бюджетном процессе. </w:t>
      </w:r>
    </w:p>
    <w:p w:rsidR="003F6C6D" w:rsidRPr="003F6C6D" w:rsidRDefault="003F6C6D" w:rsidP="003F6C6D">
      <w:pPr>
        <w:ind w:firstLine="709"/>
        <w:jc w:val="both"/>
        <w:rPr>
          <w:sz w:val="28"/>
          <w:szCs w:val="28"/>
        </w:rPr>
      </w:pPr>
      <w:r w:rsidRPr="003F6C6D">
        <w:rPr>
          <w:sz w:val="28"/>
          <w:szCs w:val="28"/>
        </w:rPr>
        <w:t>При подготовке заключения использованы результаты внешней проверки годовой бюджетной отчетности главных администраторов средств об</w:t>
      </w:r>
      <w:r w:rsidR="008D67E5">
        <w:rPr>
          <w:sz w:val="28"/>
          <w:szCs w:val="28"/>
        </w:rPr>
        <w:t>ластного бюджета, представленные</w:t>
      </w:r>
      <w:r w:rsidRPr="003F6C6D">
        <w:rPr>
          <w:sz w:val="28"/>
          <w:szCs w:val="28"/>
        </w:rPr>
        <w:t xml:space="preserve"> в Счетную палату в установленные законодательством сроки, а  так же результаты экспертно-аналитических и контрольных мероприятий, проведенных Счетной палатой. Внешняя проверка годовой бюджетной отчетности проведена камерально, с использованием стандарта финансового контроля «Внешняя проверка годового отчета об исполнении областного бюджета», утвержденного Коллегией Счетной палаты (протокол от 10.04.2014 № 11).</w:t>
      </w:r>
    </w:p>
    <w:p w:rsidR="003F6C6D" w:rsidRPr="003F6C6D" w:rsidRDefault="003F6C6D" w:rsidP="003F6C6D">
      <w:pPr>
        <w:ind w:firstLine="709"/>
        <w:jc w:val="both"/>
        <w:rPr>
          <w:sz w:val="28"/>
          <w:szCs w:val="28"/>
        </w:rPr>
      </w:pPr>
      <w:r w:rsidRPr="003F6C6D">
        <w:rPr>
          <w:sz w:val="28"/>
          <w:szCs w:val="28"/>
        </w:rPr>
        <w:t>Годовая бюджетная отчетность представлена в составе форм, установленн</w:t>
      </w:r>
      <w:r w:rsidR="00144F76">
        <w:rPr>
          <w:sz w:val="28"/>
          <w:szCs w:val="28"/>
        </w:rPr>
        <w:t>ых</w:t>
      </w:r>
      <w:r w:rsidRPr="003F6C6D">
        <w:rPr>
          <w:sz w:val="28"/>
          <w:szCs w:val="28"/>
        </w:rPr>
        <w:t xml:space="preserve"> «Инструкцией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Министерства финансов РФ от 28 декабря 2010 года № 191н (с изменениями) (далее – Инструкция № 191н). </w:t>
      </w:r>
    </w:p>
    <w:p w:rsidR="003F6C6D" w:rsidRPr="003F6C6D" w:rsidRDefault="003F6C6D" w:rsidP="003F6C6D">
      <w:pPr>
        <w:ind w:firstLine="709"/>
        <w:jc w:val="both"/>
        <w:rPr>
          <w:sz w:val="28"/>
          <w:szCs w:val="28"/>
        </w:rPr>
      </w:pPr>
      <w:r w:rsidRPr="003F6C6D">
        <w:rPr>
          <w:sz w:val="28"/>
          <w:szCs w:val="28"/>
        </w:rPr>
        <w:t xml:space="preserve">В ходе внешней проверки в дополнение к письму Правительства Мурманской области от 14.04.2015 исх. 01/1228-АТ Министерством финансов Мурманской области </w:t>
      </w:r>
      <w:r w:rsidR="00C20C15">
        <w:rPr>
          <w:sz w:val="28"/>
          <w:szCs w:val="28"/>
        </w:rPr>
        <w:t xml:space="preserve">письмом </w:t>
      </w:r>
      <w:r w:rsidRPr="003F6C6D">
        <w:rPr>
          <w:sz w:val="28"/>
          <w:szCs w:val="28"/>
        </w:rPr>
        <w:t>от 14.05.2015 исх. № 02-09/1339-РД направлена форма «Отчет об исполнении бюдж</w:t>
      </w:r>
      <w:r w:rsidR="00C20C15">
        <w:rPr>
          <w:sz w:val="28"/>
          <w:szCs w:val="28"/>
        </w:rPr>
        <w:t>ета» (ф.0503117), сформированная</w:t>
      </w:r>
      <w:r w:rsidRPr="003F6C6D">
        <w:rPr>
          <w:sz w:val="28"/>
          <w:szCs w:val="28"/>
        </w:rPr>
        <w:t xml:space="preserve"> в соответствии с пунктом 134 Инструкции № 191н, с промежуточными итогами по группировочным кодам бюджетной классификации Российской Федерации, утвержденным в структуре Закона о бюджете.    </w:t>
      </w:r>
    </w:p>
    <w:p w:rsidR="007B1957" w:rsidRPr="00AC0579" w:rsidRDefault="007B1957" w:rsidP="007B1957">
      <w:pPr>
        <w:suppressAutoHyphens/>
        <w:ind w:firstLine="709"/>
        <w:jc w:val="both"/>
        <w:rPr>
          <w:sz w:val="28"/>
          <w:szCs w:val="28"/>
        </w:rPr>
      </w:pPr>
      <w:r w:rsidRPr="00AC0579">
        <w:rPr>
          <w:sz w:val="28"/>
          <w:szCs w:val="20"/>
        </w:rPr>
        <w:t>В соответствии с письмом Федерального казначейства от 31.03.2015 № 02-01-04/13 в годовой бюджетной отчетности, представленной Министерством финансов Мурманской области, соблюдены контрольные соотношения, установленные Инструкци</w:t>
      </w:r>
      <w:r>
        <w:rPr>
          <w:sz w:val="28"/>
          <w:szCs w:val="20"/>
        </w:rPr>
        <w:t>ей</w:t>
      </w:r>
      <w:r w:rsidRPr="00AC0579">
        <w:rPr>
          <w:sz w:val="28"/>
          <w:szCs w:val="20"/>
        </w:rPr>
        <w:t xml:space="preserve"> №</w:t>
      </w:r>
      <w:r w:rsidRPr="00AC0579">
        <w:rPr>
          <w:sz w:val="28"/>
          <w:szCs w:val="28"/>
        </w:rPr>
        <w:t> </w:t>
      </w:r>
      <w:r w:rsidRPr="00AC0579">
        <w:rPr>
          <w:sz w:val="28"/>
          <w:szCs w:val="20"/>
        </w:rPr>
        <w:t>191н, и совместным письмом Минфина России от 29.12.2014 №</w:t>
      </w:r>
      <w:r w:rsidRPr="00AC0579">
        <w:rPr>
          <w:sz w:val="28"/>
          <w:szCs w:val="28"/>
        </w:rPr>
        <w:t> </w:t>
      </w:r>
      <w:r w:rsidRPr="00AC0579">
        <w:rPr>
          <w:sz w:val="28"/>
          <w:szCs w:val="20"/>
        </w:rPr>
        <w:t>02-07-07/68726 и Федерального казначейства от 29.12.2014 №</w:t>
      </w:r>
      <w:r w:rsidRPr="00AC0579">
        <w:rPr>
          <w:sz w:val="28"/>
          <w:szCs w:val="28"/>
        </w:rPr>
        <w:t> </w:t>
      </w:r>
      <w:r w:rsidRPr="00AC0579">
        <w:rPr>
          <w:sz w:val="28"/>
          <w:szCs w:val="20"/>
        </w:rPr>
        <w:t>42-7.4-05/2.1-824, а также обеспечено соответствие взаимоувязанных показателей с бюджетной отчетностью федеральных органов исполнительной власти, государственных внебюджетных фондов, других финансовых органов субъектов РФ, территориальных органов Федерального казначейства.</w:t>
      </w:r>
    </w:p>
    <w:p w:rsidR="00DB2D1A" w:rsidRDefault="003F6C6D" w:rsidP="003F6C6D">
      <w:pPr>
        <w:ind w:firstLine="708"/>
        <w:jc w:val="both"/>
        <w:rPr>
          <w:sz w:val="28"/>
          <w:szCs w:val="28"/>
        </w:rPr>
      </w:pPr>
      <w:r w:rsidRPr="003F6C6D">
        <w:rPr>
          <w:sz w:val="28"/>
          <w:szCs w:val="28"/>
        </w:rPr>
        <w:t xml:space="preserve">Исполнение основных характеристик областного бюджета за 2014 год по показателям Отчета об исполнении бюджета и по результатам внешней проверки бюджетной отчетности представлено в следующей таблице.   </w:t>
      </w:r>
    </w:p>
    <w:p w:rsidR="00DB2D1A" w:rsidRDefault="00DB2D1A" w:rsidP="00CD21D7">
      <w:pPr>
        <w:pStyle w:val="a7"/>
        <w:ind w:firstLine="0"/>
        <w:jc w:val="center"/>
        <w:rPr>
          <w:b/>
          <w:sz w:val="16"/>
          <w:szCs w:val="16"/>
        </w:rPr>
      </w:pPr>
    </w:p>
    <w:p w:rsidR="00985D86" w:rsidRDefault="00985D86" w:rsidP="00CD21D7">
      <w:pPr>
        <w:pStyle w:val="a7"/>
        <w:ind w:firstLine="0"/>
        <w:jc w:val="center"/>
        <w:rPr>
          <w:b/>
          <w:sz w:val="16"/>
          <w:szCs w:val="16"/>
        </w:rPr>
      </w:pP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560"/>
        <w:gridCol w:w="1559"/>
        <w:gridCol w:w="1559"/>
        <w:gridCol w:w="627"/>
        <w:gridCol w:w="1701"/>
        <w:gridCol w:w="1701"/>
      </w:tblGrid>
      <w:tr w:rsidR="00DC5F8D" w:rsidRPr="00DC5F8D" w:rsidTr="00DC5F8D">
        <w:trPr>
          <w:trHeight w:val="20"/>
          <w:jc w:val="center"/>
        </w:trPr>
        <w:tc>
          <w:tcPr>
            <w:tcW w:w="1134" w:type="dxa"/>
            <w:vMerge w:val="restart"/>
            <w:vAlign w:val="center"/>
          </w:tcPr>
          <w:p w:rsidR="00DC5F8D" w:rsidRPr="00DC5F8D" w:rsidRDefault="00DC5F8D" w:rsidP="00DC5F8D">
            <w:pPr>
              <w:tabs>
                <w:tab w:val="num" w:pos="0"/>
              </w:tabs>
              <w:ind w:firstLine="12"/>
              <w:jc w:val="center"/>
              <w:rPr>
                <w:sz w:val="16"/>
                <w:szCs w:val="16"/>
              </w:rPr>
            </w:pPr>
            <w:r w:rsidRPr="00DC5F8D">
              <w:rPr>
                <w:sz w:val="16"/>
                <w:szCs w:val="16"/>
              </w:rPr>
              <w:t>Наимено</w:t>
            </w:r>
          </w:p>
          <w:p w:rsidR="00DC5F8D" w:rsidRPr="00DC5F8D" w:rsidRDefault="00DC5F8D" w:rsidP="00DC5F8D">
            <w:pPr>
              <w:tabs>
                <w:tab w:val="num" w:pos="0"/>
              </w:tabs>
              <w:ind w:firstLine="12"/>
              <w:jc w:val="center"/>
              <w:rPr>
                <w:sz w:val="16"/>
                <w:szCs w:val="16"/>
              </w:rPr>
            </w:pPr>
            <w:r w:rsidRPr="00DC5F8D">
              <w:rPr>
                <w:sz w:val="16"/>
                <w:szCs w:val="16"/>
              </w:rPr>
              <w:t>вание показате</w:t>
            </w:r>
          </w:p>
          <w:p w:rsidR="00DC5F8D" w:rsidRPr="00DC5F8D" w:rsidRDefault="00DC5F8D" w:rsidP="00DC5F8D">
            <w:pPr>
              <w:tabs>
                <w:tab w:val="num" w:pos="0"/>
              </w:tabs>
              <w:ind w:firstLine="12"/>
              <w:jc w:val="center"/>
              <w:rPr>
                <w:sz w:val="16"/>
                <w:szCs w:val="16"/>
              </w:rPr>
            </w:pPr>
            <w:r w:rsidRPr="00DC5F8D">
              <w:rPr>
                <w:sz w:val="16"/>
                <w:szCs w:val="16"/>
              </w:rPr>
              <w:t>лей</w:t>
            </w:r>
          </w:p>
        </w:tc>
        <w:tc>
          <w:tcPr>
            <w:tcW w:w="1560" w:type="dxa"/>
            <w:vMerge w:val="restart"/>
            <w:vAlign w:val="center"/>
          </w:tcPr>
          <w:p w:rsidR="00DC5F8D" w:rsidRPr="00DC5F8D" w:rsidRDefault="00DC5F8D" w:rsidP="00DC5F8D">
            <w:pPr>
              <w:tabs>
                <w:tab w:val="num" w:pos="0"/>
              </w:tabs>
              <w:jc w:val="center"/>
              <w:rPr>
                <w:sz w:val="16"/>
                <w:szCs w:val="16"/>
              </w:rPr>
            </w:pPr>
            <w:r w:rsidRPr="00DC5F8D">
              <w:rPr>
                <w:sz w:val="16"/>
                <w:szCs w:val="16"/>
              </w:rPr>
              <w:t>Утверж-</w:t>
            </w:r>
          </w:p>
          <w:p w:rsidR="00DC5F8D" w:rsidRPr="00DC5F8D" w:rsidRDefault="00DC5F8D" w:rsidP="00DC5F8D">
            <w:pPr>
              <w:tabs>
                <w:tab w:val="num" w:pos="0"/>
              </w:tabs>
              <w:jc w:val="center"/>
              <w:rPr>
                <w:sz w:val="16"/>
                <w:szCs w:val="16"/>
              </w:rPr>
            </w:pPr>
            <w:r w:rsidRPr="00DC5F8D">
              <w:rPr>
                <w:sz w:val="16"/>
                <w:szCs w:val="16"/>
              </w:rPr>
              <w:t>дено Законом о бюджете (в редакции от 15.12.2014)</w:t>
            </w:r>
          </w:p>
        </w:tc>
        <w:tc>
          <w:tcPr>
            <w:tcW w:w="3118" w:type="dxa"/>
            <w:gridSpan w:val="2"/>
            <w:vAlign w:val="center"/>
          </w:tcPr>
          <w:p w:rsidR="00DC5F8D" w:rsidRPr="00DC5F8D" w:rsidRDefault="00DC5F8D" w:rsidP="00DC5F8D">
            <w:pPr>
              <w:tabs>
                <w:tab w:val="num" w:pos="0"/>
              </w:tabs>
              <w:jc w:val="center"/>
              <w:rPr>
                <w:sz w:val="16"/>
                <w:szCs w:val="16"/>
              </w:rPr>
            </w:pPr>
            <w:r w:rsidRPr="00DC5F8D">
              <w:rPr>
                <w:sz w:val="16"/>
                <w:szCs w:val="16"/>
              </w:rPr>
              <w:t>Исполнено за 2014 год</w:t>
            </w:r>
          </w:p>
        </w:tc>
        <w:tc>
          <w:tcPr>
            <w:tcW w:w="627" w:type="dxa"/>
            <w:vMerge w:val="restart"/>
            <w:vAlign w:val="center"/>
          </w:tcPr>
          <w:p w:rsidR="00DC5F8D" w:rsidRDefault="00DC5F8D" w:rsidP="00DC5F8D">
            <w:pPr>
              <w:jc w:val="center"/>
              <w:rPr>
                <w:sz w:val="16"/>
                <w:szCs w:val="16"/>
              </w:rPr>
            </w:pPr>
            <w:r w:rsidRPr="00DC5F8D">
              <w:rPr>
                <w:sz w:val="16"/>
                <w:szCs w:val="16"/>
              </w:rPr>
              <w:t>Отк</w:t>
            </w:r>
          </w:p>
          <w:p w:rsidR="00DC5F8D" w:rsidRDefault="00DC5F8D" w:rsidP="00DC5F8D">
            <w:pPr>
              <w:jc w:val="center"/>
              <w:rPr>
                <w:sz w:val="16"/>
                <w:szCs w:val="16"/>
              </w:rPr>
            </w:pPr>
            <w:r w:rsidRPr="00DC5F8D">
              <w:rPr>
                <w:sz w:val="16"/>
                <w:szCs w:val="16"/>
              </w:rPr>
              <w:t>лоне</w:t>
            </w:r>
          </w:p>
          <w:p w:rsidR="00DC5F8D" w:rsidRPr="00DC5F8D" w:rsidRDefault="00DC5F8D" w:rsidP="00DC5F8D">
            <w:pPr>
              <w:jc w:val="center"/>
              <w:rPr>
                <w:sz w:val="16"/>
                <w:szCs w:val="16"/>
              </w:rPr>
            </w:pPr>
            <w:r w:rsidRPr="00DC5F8D">
              <w:rPr>
                <w:sz w:val="16"/>
                <w:szCs w:val="16"/>
              </w:rPr>
              <w:t>ние</w:t>
            </w:r>
          </w:p>
          <w:p w:rsidR="00DC5F8D" w:rsidRPr="00DC5F8D" w:rsidRDefault="00DC5F8D" w:rsidP="00DC5F8D">
            <w:pPr>
              <w:jc w:val="center"/>
              <w:rPr>
                <w:sz w:val="16"/>
                <w:szCs w:val="16"/>
              </w:rPr>
            </w:pPr>
            <w:r w:rsidRPr="00DC5F8D">
              <w:rPr>
                <w:sz w:val="16"/>
                <w:szCs w:val="16"/>
              </w:rPr>
              <w:t>(гр.4-гр.3)</w:t>
            </w:r>
          </w:p>
        </w:tc>
        <w:tc>
          <w:tcPr>
            <w:tcW w:w="3402" w:type="dxa"/>
            <w:gridSpan w:val="2"/>
            <w:vMerge w:val="restart"/>
            <w:tcBorders>
              <w:right w:val="single" w:sz="4" w:space="0" w:color="auto"/>
            </w:tcBorders>
            <w:vAlign w:val="center"/>
          </w:tcPr>
          <w:p w:rsidR="00DC5F8D" w:rsidRPr="00DC5F8D" w:rsidRDefault="00DC5F8D" w:rsidP="00DC5F8D">
            <w:pPr>
              <w:tabs>
                <w:tab w:val="num" w:pos="0"/>
              </w:tabs>
              <w:jc w:val="center"/>
              <w:rPr>
                <w:sz w:val="16"/>
                <w:szCs w:val="16"/>
              </w:rPr>
            </w:pPr>
            <w:r w:rsidRPr="00DC5F8D">
              <w:rPr>
                <w:sz w:val="16"/>
                <w:szCs w:val="16"/>
              </w:rPr>
              <w:t>Исполнение к утвержденным Законом о бюджете назначениям (+,-)</w:t>
            </w:r>
          </w:p>
        </w:tc>
      </w:tr>
      <w:tr w:rsidR="00DC5F8D" w:rsidRPr="00DC5F8D" w:rsidTr="00DC5F8D">
        <w:trPr>
          <w:trHeight w:val="184"/>
          <w:jc w:val="center"/>
        </w:trPr>
        <w:tc>
          <w:tcPr>
            <w:tcW w:w="1134" w:type="dxa"/>
            <w:vMerge/>
            <w:vAlign w:val="center"/>
          </w:tcPr>
          <w:p w:rsidR="00DC5F8D" w:rsidRPr="00DC5F8D" w:rsidRDefault="00DC5F8D" w:rsidP="00DC5F8D">
            <w:pPr>
              <w:tabs>
                <w:tab w:val="num" w:pos="0"/>
              </w:tabs>
              <w:ind w:firstLine="720"/>
              <w:jc w:val="center"/>
              <w:rPr>
                <w:sz w:val="16"/>
                <w:szCs w:val="16"/>
              </w:rPr>
            </w:pPr>
          </w:p>
        </w:tc>
        <w:tc>
          <w:tcPr>
            <w:tcW w:w="1560" w:type="dxa"/>
            <w:vMerge/>
            <w:vAlign w:val="center"/>
          </w:tcPr>
          <w:p w:rsidR="00DC5F8D" w:rsidRPr="00DC5F8D" w:rsidRDefault="00DC5F8D" w:rsidP="00DC5F8D">
            <w:pPr>
              <w:jc w:val="center"/>
              <w:rPr>
                <w:sz w:val="16"/>
                <w:szCs w:val="16"/>
              </w:rPr>
            </w:pPr>
          </w:p>
        </w:tc>
        <w:tc>
          <w:tcPr>
            <w:tcW w:w="1559" w:type="dxa"/>
            <w:vMerge w:val="restart"/>
            <w:vAlign w:val="center"/>
          </w:tcPr>
          <w:p w:rsidR="00DC5F8D" w:rsidRPr="00DC5F8D" w:rsidRDefault="00DC5F8D" w:rsidP="00DC5F8D">
            <w:pPr>
              <w:jc w:val="center"/>
              <w:rPr>
                <w:sz w:val="16"/>
                <w:szCs w:val="16"/>
              </w:rPr>
            </w:pPr>
            <w:r w:rsidRPr="00DC5F8D">
              <w:rPr>
                <w:sz w:val="16"/>
                <w:szCs w:val="16"/>
              </w:rPr>
              <w:t>по данным Отчета</w:t>
            </w:r>
          </w:p>
          <w:p w:rsidR="00DC5F8D" w:rsidRPr="00DC5F8D" w:rsidRDefault="00DC5F8D" w:rsidP="00DC5F8D">
            <w:pPr>
              <w:tabs>
                <w:tab w:val="num" w:pos="0"/>
              </w:tabs>
              <w:jc w:val="center"/>
              <w:rPr>
                <w:sz w:val="16"/>
                <w:szCs w:val="16"/>
              </w:rPr>
            </w:pPr>
            <w:r w:rsidRPr="00DC5F8D">
              <w:rPr>
                <w:sz w:val="16"/>
                <w:szCs w:val="16"/>
              </w:rPr>
              <w:t>об исполнении бюджета</w:t>
            </w:r>
          </w:p>
        </w:tc>
        <w:tc>
          <w:tcPr>
            <w:tcW w:w="1559" w:type="dxa"/>
            <w:vMerge w:val="restart"/>
            <w:vAlign w:val="center"/>
          </w:tcPr>
          <w:p w:rsidR="00DC5F8D" w:rsidRPr="00DC5F8D" w:rsidRDefault="00DC5F8D" w:rsidP="00DC5F8D">
            <w:pPr>
              <w:tabs>
                <w:tab w:val="num" w:pos="0"/>
              </w:tabs>
              <w:jc w:val="center"/>
              <w:rPr>
                <w:sz w:val="16"/>
                <w:szCs w:val="16"/>
              </w:rPr>
            </w:pPr>
            <w:r w:rsidRPr="00DC5F8D">
              <w:rPr>
                <w:sz w:val="16"/>
                <w:szCs w:val="16"/>
              </w:rPr>
              <w:t>по результатам внешней проверки бюджетной отчетности Счетной палатой</w:t>
            </w:r>
          </w:p>
        </w:tc>
        <w:tc>
          <w:tcPr>
            <w:tcW w:w="627" w:type="dxa"/>
            <w:vMerge/>
            <w:vAlign w:val="center"/>
          </w:tcPr>
          <w:p w:rsidR="00DC5F8D" w:rsidRPr="00DC5F8D" w:rsidRDefault="00DC5F8D" w:rsidP="00DC5F8D">
            <w:pPr>
              <w:tabs>
                <w:tab w:val="num" w:pos="0"/>
              </w:tabs>
              <w:jc w:val="center"/>
              <w:rPr>
                <w:sz w:val="16"/>
                <w:szCs w:val="16"/>
              </w:rPr>
            </w:pPr>
          </w:p>
        </w:tc>
        <w:tc>
          <w:tcPr>
            <w:tcW w:w="3402" w:type="dxa"/>
            <w:gridSpan w:val="2"/>
            <w:vMerge/>
            <w:tcBorders>
              <w:bottom w:val="nil"/>
              <w:right w:val="single" w:sz="4" w:space="0" w:color="auto"/>
            </w:tcBorders>
            <w:vAlign w:val="center"/>
          </w:tcPr>
          <w:p w:rsidR="00DC5F8D" w:rsidRPr="00DC5F8D" w:rsidRDefault="00DC5F8D" w:rsidP="00DC5F8D">
            <w:pPr>
              <w:jc w:val="center"/>
              <w:rPr>
                <w:sz w:val="16"/>
                <w:szCs w:val="16"/>
              </w:rPr>
            </w:pPr>
          </w:p>
        </w:tc>
      </w:tr>
      <w:tr w:rsidR="00DC5F8D" w:rsidRPr="00DC5F8D" w:rsidTr="00DC5F8D">
        <w:trPr>
          <w:trHeight w:val="20"/>
          <w:jc w:val="center"/>
        </w:trPr>
        <w:tc>
          <w:tcPr>
            <w:tcW w:w="1134" w:type="dxa"/>
            <w:vMerge/>
            <w:vAlign w:val="center"/>
          </w:tcPr>
          <w:p w:rsidR="00DC5F8D" w:rsidRPr="00DC5F8D" w:rsidRDefault="00DC5F8D" w:rsidP="00DC5F8D">
            <w:pPr>
              <w:tabs>
                <w:tab w:val="num" w:pos="0"/>
              </w:tabs>
              <w:ind w:firstLine="720"/>
              <w:jc w:val="center"/>
              <w:rPr>
                <w:sz w:val="16"/>
                <w:szCs w:val="16"/>
              </w:rPr>
            </w:pPr>
          </w:p>
        </w:tc>
        <w:tc>
          <w:tcPr>
            <w:tcW w:w="1560" w:type="dxa"/>
            <w:vMerge/>
            <w:vAlign w:val="center"/>
          </w:tcPr>
          <w:p w:rsidR="00DC5F8D" w:rsidRPr="00DC5F8D" w:rsidRDefault="00DC5F8D" w:rsidP="00DC5F8D">
            <w:pPr>
              <w:jc w:val="center"/>
              <w:rPr>
                <w:sz w:val="16"/>
                <w:szCs w:val="16"/>
              </w:rPr>
            </w:pPr>
          </w:p>
        </w:tc>
        <w:tc>
          <w:tcPr>
            <w:tcW w:w="1559" w:type="dxa"/>
            <w:vMerge/>
            <w:vAlign w:val="center"/>
          </w:tcPr>
          <w:p w:rsidR="00DC5F8D" w:rsidRPr="00DC5F8D" w:rsidRDefault="00DC5F8D" w:rsidP="00DC5F8D">
            <w:pPr>
              <w:tabs>
                <w:tab w:val="num" w:pos="0"/>
              </w:tabs>
              <w:jc w:val="center"/>
              <w:rPr>
                <w:sz w:val="16"/>
                <w:szCs w:val="16"/>
              </w:rPr>
            </w:pPr>
          </w:p>
        </w:tc>
        <w:tc>
          <w:tcPr>
            <w:tcW w:w="1559" w:type="dxa"/>
            <w:vMerge/>
            <w:vAlign w:val="center"/>
          </w:tcPr>
          <w:p w:rsidR="00DC5F8D" w:rsidRPr="00DC5F8D" w:rsidRDefault="00DC5F8D" w:rsidP="00DC5F8D">
            <w:pPr>
              <w:tabs>
                <w:tab w:val="num" w:pos="0"/>
              </w:tabs>
              <w:jc w:val="center"/>
              <w:rPr>
                <w:sz w:val="16"/>
                <w:szCs w:val="16"/>
              </w:rPr>
            </w:pPr>
          </w:p>
        </w:tc>
        <w:tc>
          <w:tcPr>
            <w:tcW w:w="627" w:type="dxa"/>
            <w:vMerge/>
            <w:vAlign w:val="center"/>
          </w:tcPr>
          <w:p w:rsidR="00DC5F8D" w:rsidRPr="00DC5F8D" w:rsidRDefault="00DC5F8D" w:rsidP="00DC5F8D">
            <w:pPr>
              <w:tabs>
                <w:tab w:val="num" w:pos="0"/>
              </w:tabs>
              <w:jc w:val="center"/>
              <w:rPr>
                <w:sz w:val="16"/>
                <w:szCs w:val="16"/>
              </w:rPr>
            </w:pPr>
          </w:p>
        </w:tc>
        <w:tc>
          <w:tcPr>
            <w:tcW w:w="1701" w:type="dxa"/>
            <w:tcBorders>
              <w:right w:val="single" w:sz="4" w:space="0" w:color="auto"/>
            </w:tcBorders>
            <w:vAlign w:val="center"/>
          </w:tcPr>
          <w:p w:rsidR="00DC5F8D" w:rsidRPr="00DC5F8D" w:rsidRDefault="00DC5F8D" w:rsidP="00DC5F8D">
            <w:pPr>
              <w:jc w:val="center"/>
              <w:rPr>
                <w:sz w:val="16"/>
                <w:szCs w:val="16"/>
              </w:rPr>
            </w:pPr>
            <w:r w:rsidRPr="00DC5F8D">
              <w:rPr>
                <w:sz w:val="16"/>
                <w:szCs w:val="16"/>
              </w:rPr>
              <w:t xml:space="preserve"> (гр.3- гр.2)</w:t>
            </w:r>
          </w:p>
          <w:p w:rsidR="00DC5F8D" w:rsidRPr="00DC5F8D" w:rsidRDefault="00DC5F8D" w:rsidP="00DC5F8D">
            <w:pPr>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vAlign w:val="center"/>
          </w:tcPr>
          <w:p w:rsidR="00DC5F8D" w:rsidRPr="00DC5F8D" w:rsidRDefault="00DC5F8D" w:rsidP="00DC5F8D">
            <w:pPr>
              <w:jc w:val="center"/>
              <w:rPr>
                <w:sz w:val="16"/>
                <w:szCs w:val="16"/>
              </w:rPr>
            </w:pPr>
            <w:r w:rsidRPr="00DC5F8D">
              <w:rPr>
                <w:sz w:val="16"/>
                <w:szCs w:val="16"/>
              </w:rPr>
              <w:t>(гр.4-гр.2)</w:t>
            </w:r>
          </w:p>
          <w:p w:rsidR="00DC5F8D" w:rsidRPr="00DC5F8D" w:rsidRDefault="00DC5F8D" w:rsidP="00DC5F8D">
            <w:pPr>
              <w:jc w:val="center"/>
              <w:rPr>
                <w:sz w:val="16"/>
                <w:szCs w:val="16"/>
              </w:rPr>
            </w:pPr>
          </w:p>
        </w:tc>
      </w:tr>
      <w:tr w:rsidR="00DC5F8D" w:rsidRPr="00DC5F8D" w:rsidTr="00DC5F8D">
        <w:trPr>
          <w:trHeight w:val="20"/>
          <w:jc w:val="center"/>
        </w:trPr>
        <w:tc>
          <w:tcPr>
            <w:tcW w:w="1134" w:type="dxa"/>
            <w:tcBorders>
              <w:top w:val="single" w:sz="4" w:space="0" w:color="auto"/>
            </w:tcBorders>
            <w:vAlign w:val="center"/>
          </w:tcPr>
          <w:p w:rsidR="00DC5F8D" w:rsidRPr="00DC5F8D" w:rsidRDefault="00DC5F8D" w:rsidP="00DC5F8D">
            <w:pPr>
              <w:tabs>
                <w:tab w:val="num" w:pos="0"/>
              </w:tabs>
              <w:jc w:val="center"/>
              <w:rPr>
                <w:sz w:val="16"/>
                <w:szCs w:val="16"/>
              </w:rPr>
            </w:pPr>
            <w:r w:rsidRPr="00DC5F8D">
              <w:rPr>
                <w:sz w:val="16"/>
                <w:szCs w:val="16"/>
              </w:rPr>
              <w:t>1</w:t>
            </w:r>
          </w:p>
        </w:tc>
        <w:tc>
          <w:tcPr>
            <w:tcW w:w="1560" w:type="dxa"/>
            <w:tcBorders>
              <w:top w:val="single" w:sz="4" w:space="0" w:color="auto"/>
            </w:tcBorders>
            <w:vAlign w:val="center"/>
          </w:tcPr>
          <w:p w:rsidR="00DC5F8D" w:rsidRPr="00DC5F8D" w:rsidRDefault="00DC5F8D" w:rsidP="00DC5F8D">
            <w:pPr>
              <w:tabs>
                <w:tab w:val="num" w:pos="0"/>
              </w:tabs>
              <w:jc w:val="center"/>
              <w:rPr>
                <w:sz w:val="16"/>
                <w:szCs w:val="16"/>
              </w:rPr>
            </w:pPr>
            <w:r w:rsidRPr="00DC5F8D">
              <w:rPr>
                <w:sz w:val="16"/>
                <w:szCs w:val="16"/>
              </w:rPr>
              <w:t>2</w:t>
            </w:r>
          </w:p>
        </w:tc>
        <w:tc>
          <w:tcPr>
            <w:tcW w:w="1559" w:type="dxa"/>
            <w:tcBorders>
              <w:top w:val="single" w:sz="4" w:space="0" w:color="auto"/>
            </w:tcBorders>
            <w:vAlign w:val="center"/>
          </w:tcPr>
          <w:p w:rsidR="00DC5F8D" w:rsidRPr="00DC5F8D" w:rsidRDefault="00DC5F8D" w:rsidP="00DC5F8D">
            <w:pPr>
              <w:tabs>
                <w:tab w:val="num" w:pos="0"/>
              </w:tabs>
              <w:jc w:val="center"/>
              <w:rPr>
                <w:sz w:val="16"/>
                <w:szCs w:val="16"/>
              </w:rPr>
            </w:pPr>
            <w:r w:rsidRPr="00DC5F8D">
              <w:rPr>
                <w:sz w:val="16"/>
                <w:szCs w:val="16"/>
              </w:rPr>
              <w:t>3</w:t>
            </w:r>
          </w:p>
        </w:tc>
        <w:tc>
          <w:tcPr>
            <w:tcW w:w="1559" w:type="dxa"/>
            <w:tcBorders>
              <w:top w:val="single" w:sz="4" w:space="0" w:color="auto"/>
            </w:tcBorders>
            <w:vAlign w:val="center"/>
          </w:tcPr>
          <w:p w:rsidR="00DC5F8D" w:rsidRPr="00DC5F8D" w:rsidRDefault="00DC5F8D" w:rsidP="00DC5F8D">
            <w:pPr>
              <w:tabs>
                <w:tab w:val="num" w:pos="0"/>
              </w:tabs>
              <w:jc w:val="center"/>
              <w:rPr>
                <w:sz w:val="16"/>
                <w:szCs w:val="16"/>
              </w:rPr>
            </w:pPr>
            <w:r w:rsidRPr="00DC5F8D">
              <w:rPr>
                <w:sz w:val="16"/>
                <w:szCs w:val="16"/>
              </w:rPr>
              <w:t>4</w:t>
            </w:r>
          </w:p>
        </w:tc>
        <w:tc>
          <w:tcPr>
            <w:tcW w:w="627" w:type="dxa"/>
            <w:tcBorders>
              <w:top w:val="single" w:sz="4" w:space="0" w:color="auto"/>
            </w:tcBorders>
            <w:vAlign w:val="center"/>
          </w:tcPr>
          <w:p w:rsidR="00DC5F8D" w:rsidRPr="00DC5F8D" w:rsidRDefault="00DC5F8D" w:rsidP="00DC5F8D">
            <w:pPr>
              <w:tabs>
                <w:tab w:val="num" w:pos="0"/>
              </w:tabs>
              <w:jc w:val="center"/>
              <w:rPr>
                <w:sz w:val="16"/>
                <w:szCs w:val="16"/>
              </w:rPr>
            </w:pPr>
            <w:r w:rsidRPr="00DC5F8D">
              <w:rPr>
                <w:sz w:val="16"/>
                <w:szCs w:val="16"/>
              </w:rPr>
              <w:t>5</w:t>
            </w:r>
          </w:p>
        </w:tc>
        <w:tc>
          <w:tcPr>
            <w:tcW w:w="1701" w:type="dxa"/>
            <w:tcBorders>
              <w:top w:val="single" w:sz="4" w:space="0" w:color="auto"/>
            </w:tcBorders>
            <w:vAlign w:val="center"/>
          </w:tcPr>
          <w:p w:rsidR="00DC5F8D" w:rsidRPr="00DC5F8D" w:rsidRDefault="00DC5F8D" w:rsidP="00DC5F8D">
            <w:pPr>
              <w:jc w:val="center"/>
              <w:rPr>
                <w:sz w:val="16"/>
                <w:szCs w:val="16"/>
              </w:rPr>
            </w:pPr>
            <w:r w:rsidRPr="00DC5F8D">
              <w:rPr>
                <w:sz w:val="16"/>
                <w:szCs w:val="16"/>
              </w:rPr>
              <w:t>6</w:t>
            </w:r>
          </w:p>
        </w:tc>
        <w:tc>
          <w:tcPr>
            <w:tcW w:w="1701" w:type="dxa"/>
            <w:tcBorders>
              <w:top w:val="single" w:sz="4" w:space="0" w:color="auto"/>
            </w:tcBorders>
            <w:vAlign w:val="center"/>
          </w:tcPr>
          <w:p w:rsidR="00DC5F8D" w:rsidRPr="00DC5F8D" w:rsidRDefault="00DC5F8D" w:rsidP="00DC5F8D">
            <w:pPr>
              <w:jc w:val="center"/>
              <w:rPr>
                <w:sz w:val="16"/>
                <w:szCs w:val="16"/>
              </w:rPr>
            </w:pPr>
            <w:r w:rsidRPr="00DC5F8D">
              <w:rPr>
                <w:sz w:val="16"/>
                <w:szCs w:val="16"/>
              </w:rPr>
              <w:t>7</w:t>
            </w:r>
          </w:p>
        </w:tc>
      </w:tr>
      <w:tr w:rsidR="00DC5F8D" w:rsidRPr="00DC5F8D" w:rsidTr="00DC5F8D">
        <w:trPr>
          <w:trHeight w:val="20"/>
          <w:jc w:val="center"/>
        </w:trPr>
        <w:tc>
          <w:tcPr>
            <w:tcW w:w="1134" w:type="dxa"/>
            <w:vAlign w:val="center"/>
          </w:tcPr>
          <w:p w:rsidR="00DC5F8D" w:rsidRPr="00DC5F8D" w:rsidRDefault="00DC5F8D" w:rsidP="00DC5F8D">
            <w:pPr>
              <w:tabs>
                <w:tab w:val="num" w:pos="0"/>
              </w:tabs>
              <w:jc w:val="center"/>
              <w:rPr>
                <w:sz w:val="20"/>
                <w:szCs w:val="20"/>
              </w:rPr>
            </w:pPr>
            <w:r w:rsidRPr="00DC5F8D">
              <w:rPr>
                <w:sz w:val="20"/>
                <w:szCs w:val="20"/>
              </w:rPr>
              <w:t>Доходы</w:t>
            </w:r>
          </w:p>
        </w:tc>
        <w:tc>
          <w:tcPr>
            <w:tcW w:w="1560" w:type="dxa"/>
            <w:vAlign w:val="center"/>
          </w:tcPr>
          <w:p w:rsidR="00DC5F8D" w:rsidRPr="00DC5F8D" w:rsidRDefault="00DC5F8D" w:rsidP="00DC5F8D">
            <w:pPr>
              <w:jc w:val="center"/>
              <w:rPr>
                <w:sz w:val="23"/>
                <w:szCs w:val="23"/>
              </w:rPr>
            </w:pPr>
            <w:r w:rsidRPr="00DC5F8D">
              <w:rPr>
                <w:sz w:val="23"/>
                <w:szCs w:val="23"/>
              </w:rPr>
              <w:t>44 812 315,9</w:t>
            </w:r>
          </w:p>
        </w:tc>
        <w:tc>
          <w:tcPr>
            <w:tcW w:w="1559" w:type="dxa"/>
            <w:vAlign w:val="center"/>
          </w:tcPr>
          <w:p w:rsidR="00DC5F8D" w:rsidRPr="00DC5F8D" w:rsidRDefault="00DC5F8D" w:rsidP="00DC5F8D">
            <w:pPr>
              <w:jc w:val="center"/>
              <w:rPr>
                <w:sz w:val="23"/>
                <w:szCs w:val="23"/>
              </w:rPr>
            </w:pPr>
            <w:r w:rsidRPr="00DC5F8D">
              <w:rPr>
                <w:sz w:val="23"/>
                <w:szCs w:val="23"/>
              </w:rPr>
              <w:t>44 526 197,1</w:t>
            </w:r>
          </w:p>
        </w:tc>
        <w:tc>
          <w:tcPr>
            <w:tcW w:w="1559" w:type="dxa"/>
            <w:vAlign w:val="center"/>
          </w:tcPr>
          <w:p w:rsidR="00DC5F8D" w:rsidRPr="00DC5F8D" w:rsidRDefault="00DC5F8D" w:rsidP="00DC5F8D">
            <w:pPr>
              <w:jc w:val="center"/>
              <w:rPr>
                <w:sz w:val="23"/>
                <w:szCs w:val="23"/>
              </w:rPr>
            </w:pPr>
            <w:r w:rsidRPr="00DC5F8D">
              <w:rPr>
                <w:sz w:val="23"/>
                <w:szCs w:val="23"/>
              </w:rPr>
              <w:t>44 526 197,1</w:t>
            </w:r>
          </w:p>
        </w:tc>
        <w:tc>
          <w:tcPr>
            <w:tcW w:w="627" w:type="dxa"/>
            <w:vAlign w:val="center"/>
          </w:tcPr>
          <w:p w:rsidR="00DC5F8D" w:rsidRPr="00DC5F8D" w:rsidRDefault="00DC5F8D" w:rsidP="00DC5F8D">
            <w:pPr>
              <w:tabs>
                <w:tab w:val="num" w:pos="0"/>
              </w:tabs>
              <w:jc w:val="center"/>
              <w:rPr>
                <w:sz w:val="23"/>
                <w:szCs w:val="23"/>
              </w:rPr>
            </w:pPr>
            <w:r w:rsidRPr="00DC5F8D">
              <w:rPr>
                <w:sz w:val="23"/>
                <w:szCs w:val="23"/>
              </w:rPr>
              <w:sym w:font="Symbol" w:char="F02D"/>
            </w:r>
          </w:p>
        </w:tc>
        <w:tc>
          <w:tcPr>
            <w:tcW w:w="1701" w:type="dxa"/>
            <w:vAlign w:val="center"/>
          </w:tcPr>
          <w:p w:rsidR="00DC5F8D" w:rsidRPr="00DC5F8D" w:rsidRDefault="00DC5F8D" w:rsidP="00DC5F8D">
            <w:pPr>
              <w:jc w:val="center"/>
              <w:rPr>
                <w:sz w:val="23"/>
                <w:szCs w:val="23"/>
              </w:rPr>
            </w:pPr>
            <w:r w:rsidRPr="00DC5F8D">
              <w:rPr>
                <w:sz w:val="23"/>
                <w:szCs w:val="23"/>
              </w:rPr>
              <w:t xml:space="preserve">  - 286 118,8</w:t>
            </w:r>
          </w:p>
        </w:tc>
        <w:tc>
          <w:tcPr>
            <w:tcW w:w="1701" w:type="dxa"/>
            <w:vAlign w:val="center"/>
          </w:tcPr>
          <w:p w:rsidR="00DC5F8D" w:rsidRPr="00DC5F8D" w:rsidRDefault="00DC5F8D" w:rsidP="00DC5F8D">
            <w:pPr>
              <w:jc w:val="center"/>
              <w:rPr>
                <w:sz w:val="23"/>
                <w:szCs w:val="23"/>
              </w:rPr>
            </w:pPr>
            <w:r w:rsidRPr="00DC5F8D">
              <w:rPr>
                <w:sz w:val="23"/>
                <w:szCs w:val="23"/>
              </w:rPr>
              <w:t>- 286 118,8</w:t>
            </w:r>
          </w:p>
        </w:tc>
      </w:tr>
      <w:tr w:rsidR="00DC5F8D" w:rsidRPr="00DC5F8D" w:rsidTr="00DC5F8D">
        <w:trPr>
          <w:trHeight w:val="20"/>
          <w:jc w:val="center"/>
        </w:trPr>
        <w:tc>
          <w:tcPr>
            <w:tcW w:w="1134" w:type="dxa"/>
            <w:vAlign w:val="center"/>
          </w:tcPr>
          <w:p w:rsidR="00DC5F8D" w:rsidRPr="00DC5F8D" w:rsidRDefault="00DC5F8D" w:rsidP="00DC5F8D">
            <w:pPr>
              <w:tabs>
                <w:tab w:val="num" w:pos="0"/>
              </w:tabs>
              <w:jc w:val="center"/>
              <w:rPr>
                <w:sz w:val="20"/>
                <w:szCs w:val="20"/>
              </w:rPr>
            </w:pPr>
            <w:r w:rsidRPr="00DC5F8D">
              <w:rPr>
                <w:sz w:val="20"/>
                <w:szCs w:val="20"/>
              </w:rPr>
              <w:t>Расходы</w:t>
            </w:r>
          </w:p>
        </w:tc>
        <w:tc>
          <w:tcPr>
            <w:tcW w:w="1560" w:type="dxa"/>
            <w:vAlign w:val="center"/>
          </w:tcPr>
          <w:p w:rsidR="00DC5F8D" w:rsidRPr="00DC5F8D" w:rsidRDefault="00DC5F8D" w:rsidP="00DC5F8D">
            <w:pPr>
              <w:jc w:val="center"/>
              <w:rPr>
                <w:sz w:val="23"/>
                <w:szCs w:val="23"/>
              </w:rPr>
            </w:pPr>
            <w:r w:rsidRPr="00DC5F8D">
              <w:rPr>
                <w:sz w:val="23"/>
                <w:szCs w:val="23"/>
              </w:rPr>
              <w:t>53 787 245,6</w:t>
            </w:r>
          </w:p>
        </w:tc>
        <w:tc>
          <w:tcPr>
            <w:tcW w:w="1559" w:type="dxa"/>
            <w:vAlign w:val="center"/>
          </w:tcPr>
          <w:p w:rsidR="00DC5F8D" w:rsidRPr="00DC5F8D" w:rsidRDefault="00DC5F8D" w:rsidP="00DC5F8D">
            <w:pPr>
              <w:jc w:val="center"/>
              <w:rPr>
                <w:sz w:val="23"/>
                <w:szCs w:val="23"/>
              </w:rPr>
            </w:pPr>
            <w:r w:rsidRPr="00DC5F8D">
              <w:rPr>
                <w:sz w:val="23"/>
                <w:szCs w:val="23"/>
              </w:rPr>
              <w:t>52 377 831,8</w:t>
            </w:r>
          </w:p>
        </w:tc>
        <w:tc>
          <w:tcPr>
            <w:tcW w:w="1559" w:type="dxa"/>
            <w:vAlign w:val="center"/>
          </w:tcPr>
          <w:p w:rsidR="00DC5F8D" w:rsidRPr="00DC5F8D" w:rsidRDefault="00DC5F8D" w:rsidP="00DC5F8D">
            <w:pPr>
              <w:jc w:val="center"/>
              <w:rPr>
                <w:sz w:val="23"/>
                <w:szCs w:val="23"/>
              </w:rPr>
            </w:pPr>
            <w:r w:rsidRPr="00DC5F8D">
              <w:rPr>
                <w:sz w:val="23"/>
                <w:szCs w:val="23"/>
              </w:rPr>
              <w:t>52 377 831,8</w:t>
            </w:r>
          </w:p>
        </w:tc>
        <w:tc>
          <w:tcPr>
            <w:tcW w:w="627" w:type="dxa"/>
            <w:vAlign w:val="center"/>
          </w:tcPr>
          <w:p w:rsidR="00DC5F8D" w:rsidRPr="00DC5F8D" w:rsidRDefault="00DC5F8D" w:rsidP="00DC5F8D">
            <w:pPr>
              <w:tabs>
                <w:tab w:val="num" w:pos="0"/>
              </w:tabs>
              <w:jc w:val="center"/>
              <w:rPr>
                <w:sz w:val="23"/>
                <w:szCs w:val="23"/>
              </w:rPr>
            </w:pPr>
            <w:r w:rsidRPr="00DC5F8D">
              <w:rPr>
                <w:sz w:val="23"/>
                <w:szCs w:val="23"/>
              </w:rPr>
              <w:sym w:font="Symbol" w:char="F02D"/>
            </w:r>
          </w:p>
        </w:tc>
        <w:tc>
          <w:tcPr>
            <w:tcW w:w="1701" w:type="dxa"/>
            <w:vAlign w:val="center"/>
          </w:tcPr>
          <w:p w:rsidR="00DC5F8D" w:rsidRPr="00DC5F8D" w:rsidRDefault="00DC5F8D" w:rsidP="00DC5F8D">
            <w:pPr>
              <w:jc w:val="center"/>
              <w:rPr>
                <w:sz w:val="23"/>
                <w:szCs w:val="23"/>
              </w:rPr>
            </w:pPr>
            <w:r w:rsidRPr="00DC5F8D">
              <w:rPr>
                <w:sz w:val="23"/>
                <w:szCs w:val="23"/>
              </w:rPr>
              <w:t>- 1 409 413,8</w:t>
            </w:r>
          </w:p>
        </w:tc>
        <w:tc>
          <w:tcPr>
            <w:tcW w:w="1701" w:type="dxa"/>
            <w:vAlign w:val="center"/>
          </w:tcPr>
          <w:p w:rsidR="00DC5F8D" w:rsidRPr="00DC5F8D" w:rsidRDefault="00DC5F8D" w:rsidP="00DC5F8D">
            <w:pPr>
              <w:jc w:val="center"/>
              <w:rPr>
                <w:sz w:val="23"/>
                <w:szCs w:val="23"/>
              </w:rPr>
            </w:pPr>
            <w:r w:rsidRPr="00DC5F8D">
              <w:rPr>
                <w:sz w:val="23"/>
                <w:szCs w:val="23"/>
              </w:rPr>
              <w:t>- 1 409 413,8</w:t>
            </w:r>
          </w:p>
        </w:tc>
      </w:tr>
      <w:tr w:rsidR="00DC5F8D" w:rsidRPr="00DC5F8D" w:rsidTr="00DC5F8D">
        <w:trPr>
          <w:trHeight w:val="20"/>
          <w:jc w:val="center"/>
        </w:trPr>
        <w:tc>
          <w:tcPr>
            <w:tcW w:w="1134" w:type="dxa"/>
            <w:vAlign w:val="center"/>
          </w:tcPr>
          <w:p w:rsidR="00DC5F8D" w:rsidRPr="00DC5F8D" w:rsidRDefault="00DC5F8D" w:rsidP="00DC5F8D">
            <w:pPr>
              <w:tabs>
                <w:tab w:val="num" w:pos="0"/>
              </w:tabs>
              <w:jc w:val="center"/>
              <w:rPr>
                <w:sz w:val="20"/>
                <w:szCs w:val="20"/>
              </w:rPr>
            </w:pPr>
            <w:r w:rsidRPr="00DC5F8D">
              <w:rPr>
                <w:sz w:val="20"/>
                <w:szCs w:val="20"/>
              </w:rPr>
              <w:t>Дефицит (-) (профи</w:t>
            </w:r>
          </w:p>
          <w:p w:rsidR="00DC5F8D" w:rsidRPr="00DC5F8D" w:rsidRDefault="00DC5F8D" w:rsidP="00DC5F8D">
            <w:pPr>
              <w:tabs>
                <w:tab w:val="num" w:pos="0"/>
              </w:tabs>
              <w:jc w:val="center"/>
              <w:rPr>
                <w:sz w:val="20"/>
                <w:szCs w:val="20"/>
              </w:rPr>
            </w:pPr>
            <w:r w:rsidRPr="00DC5F8D">
              <w:rPr>
                <w:sz w:val="20"/>
                <w:szCs w:val="20"/>
              </w:rPr>
              <w:t>цит +)</w:t>
            </w:r>
          </w:p>
        </w:tc>
        <w:tc>
          <w:tcPr>
            <w:tcW w:w="1560" w:type="dxa"/>
            <w:vAlign w:val="center"/>
          </w:tcPr>
          <w:p w:rsidR="00DC5F8D" w:rsidRPr="00DC5F8D" w:rsidRDefault="00DC5F8D" w:rsidP="00DC5F8D">
            <w:pPr>
              <w:jc w:val="center"/>
              <w:rPr>
                <w:sz w:val="23"/>
                <w:szCs w:val="23"/>
              </w:rPr>
            </w:pPr>
            <w:r w:rsidRPr="00DC5F8D">
              <w:rPr>
                <w:sz w:val="23"/>
                <w:szCs w:val="23"/>
              </w:rPr>
              <w:t>8 974 929,7</w:t>
            </w:r>
          </w:p>
        </w:tc>
        <w:tc>
          <w:tcPr>
            <w:tcW w:w="1559" w:type="dxa"/>
            <w:vAlign w:val="center"/>
          </w:tcPr>
          <w:p w:rsidR="00DC5F8D" w:rsidRPr="00DC5F8D" w:rsidRDefault="00DC5F8D" w:rsidP="00DC5F8D">
            <w:pPr>
              <w:jc w:val="center"/>
              <w:rPr>
                <w:sz w:val="23"/>
                <w:szCs w:val="23"/>
              </w:rPr>
            </w:pPr>
            <w:r w:rsidRPr="00DC5F8D">
              <w:rPr>
                <w:sz w:val="23"/>
                <w:szCs w:val="23"/>
              </w:rPr>
              <w:t>7 851 634,7</w:t>
            </w:r>
          </w:p>
        </w:tc>
        <w:tc>
          <w:tcPr>
            <w:tcW w:w="1559" w:type="dxa"/>
            <w:vAlign w:val="center"/>
          </w:tcPr>
          <w:p w:rsidR="00DC5F8D" w:rsidRPr="00DC5F8D" w:rsidRDefault="00DC5F8D" w:rsidP="00DC5F8D">
            <w:pPr>
              <w:jc w:val="center"/>
              <w:rPr>
                <w:sz w:val="23"/>
                <w:szCs w:val="23"/>
              </w:rPr>
            </w:pPr>
            <w:r w:rsidRPr="00DC5F8D">
              <w:rPr>
                <w:sz w:val="23"/>
                <w:szCs w:val="23"/>
              </w:rPr>
              <w:t>7 851 634,7</w:t>
            </w:r>
          </w:p>
        </w:tc>
        <w:tc>
          <w:tcPr>
            <w:tcW w:w="627" w:type="dxa"/>
            <w:vAlign w:val="center"/>
          </w:tcPr>
          <w:p w:rsidR="00DC5F8D" w:rsidRPr="00DC5F8D" w:rsidRDefault="00DC5F8D" w:rsidP="00DC5F8D">
            <w:pPr>
              <w:tabs>
                <w:tab w:val="num" w:pos="0"/>
              </w:tabs>
              <w:jc w:val="center"/>
              <w:rPr>
                <w:sz w:val="23"/>
                <w:szCs w:val="23"/>
              </w:rPr>
            </w:pPr>
            <w:r w:rsidRPr="00DC5F8D">
              <w:rPr>
                <w:sz w:val="23"/>
                <w:szCs w:val="23"/>
              </w:rPr>
              <w:sym w:font="Symbol" w:char="F02D"/>
            </w:r>
          </w:p>
        </w:tc>
        <w:tc>
          <w:tcPr>
            <w:tcW w:w="1701" w:type="dxa"/>
            <w:vAlign w:val="center"/>
          </w:tcPr>
          <w:p w:rsidR="00DC5F8D" w:rsidRPr="00DC5F8D" w:rsidRDefault="00DC5F8D" w:rsidP="00DC5F8D">
            <w:pPr>
              <w:jc w:val="center"/>
              <w:rPr>
                <w:sz w:val="23"/>
                <w:szCs w:val="23"/>
              </w:rPr>
            </w:pPr>
            <w:r w:rsidRPr="00DC5F8D">
              <w:rPr>
                <w:sz w:val="23"/>
                <w:szCs w:val="23"/>
              </w:rPr>
              <w:t>- 1 123 295,0</w:t>
            </w:r>
          </w:p>
        </w:tc>
        <w:tc>
          <w:tcPr>
            <w:tcW w:w="1701" w:type="dxa"/>
            <w:vAlign w:val="center"/>
          </w:tcPr>
          <w:p w:rsidR="00DC5F8D" w:rsidRPr="00DC5F8D" w:rsidRDefault="00DC5F8D" w:rsidP="00DC5F8D">
            <w:pPr>
              <w:jc w:val="center"/>
              <w:rPr>
                <w:sz w:val="23"/>
                <w:szCs w:val="23"/>
              </w:rPr>
            </w:pPr>
            <w:r w:rsidRPr="00DC5F8D">
              <w:rPr>
                <w:sz w:val="23"/>
                <w:szCs w:val="23"/>
              </w:rPr>
              <w:t>- 1 123 295,0</w:t>
            </w:r>
          </w:p>
        </w:tc>
      </w:tr>
    </w:tbl>
    <w:p w:rsidR="00985D86" w:rsidRPr="00887612" w:rsidRDefault="00985D86" w:rsidP="00CD21D7">
      <w:pPr>
        <w:pStyle w:val="a7"/>
        <w:ind w:firstLine="0"/>
        <w:jc w:val="center"/>
        <w:rPr>
          <w:b/>
          <w:sz w:val="16"/>
          <w:szCs w:val="16"/>
        </w:rPr>
      </w:pPr>
    </w:p>
    <w:p w:rsidR="005503F4" w:rsidRPr="005503F4" w:rsidRDefault="005503F4" w:rsidP="005503F4">
      <w:pPr>
        <w:keepNext/>
        <w:spacing w:before="240" w:after="120"/>
        <w:ind w:right="-1"/>
        <w:jc w:val="center"/>
        <w:outlineLvl w:val="0"/>
        <w:rPr>
          <w:b/>
          <w:sz w:val="28"/>
          <w:szCs w:val="28"/>
        </w:rPr>
      </w:pPr>
      <w:r w:rsidRPr="005503F4">
        <w:rPr>
          <w:b/>
          <w:sz w:val="28"/>
          <w:szCs w:val="28"/>
        </w:rPr>
        <w:t>Доходы</w:t>
      </w:r>
    </w:p>
    <w:p w:rsidR="005503F4" w:rsidRPr="005503F4" w:rsidRDefault="005503F4" w:rsidP="005503F4">
      <w:pPr>
        <w:ind w:firstLine="709"/>
        <w:jc w:val="both"/>
        <w:rPr>
          <w:sz w:val="28"/>
          <w:szCs w:val="28"/>
        </w:rPr>
      </w:pPr>
      <w:r w:rsidRPr="005503F4">
        <w:rPr>
          <w:sz w:val="28"/>
          <w:szCs w:val="28"/>
        </w:rPr>
        <w:t>Доходы областного бюджета исполнены в объеме 44 526 197,1 тыс. рублей, что на 286 118,8 тыс. рублей, или на 0,6 % меньше назначений, утвержденных Законом о бюджете.</w:t>
      </w:r>
    </w:p>
    <w:p w:rsidR="005503F4" w:rsidRPr="005503F4" w:rsidRDefault="005503F4" w:rsidP="005503F4">
      <w:pPr>
        <w:ind w:firstLine="709"/>
        <w:jc w:val="both"/>
        <w:rPr>
          <w:sz w:val="28"/>
          <w:szCs w:val="28"/>
        </w:rPr>
      </w:pPr>
      <w:r w:rsidRPr="005503F4">
        <w:rPr>
          <w:sz w:val="28"/>
          <w:szCs w:val="28"/>
        </w:rPr>
        <w:t>Общий объем законодательно утвержденных и исполненных доходов за 2012 – 2014 годы представлен в диаграмме.</w:t>
      </w:r>
    </w:p>
    <w:p w:rsidR="005503F4" w:rsidRPr="005503F4" w:rsidRDefault="009676D2" w:rsidP="005503F4">
      <w:pPr>
        <w:jc w:val="both"/>
        <w:rPr>
          <w:sz w:val="28"/>
          <w:szCs w:val="28"/>
        </w:rPr>
      </w:pPr>
      <w:r>
        <w:rPr>
          <w:noProof/>
        </w:rPr>
        <w:drawing>
          <wp:inline distT="0" distB="0" distL="0" distR="0">
            <wp:extent cx="6120130" cy="4029402"/>
            <wp:effectExtent l="19050" t="0" r="0" b="0"/>
            <wp:docPr id="281"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8" cstate="print"/>
                    <a:srcRect/>
                    <a:stretch>
                      <a:fillRect/>
                    </a:stretch>
                  </pic:blipFill>
                  <pic:spPr bwMode="auto">
                    <a:xfrm>
                      <a:off x="0" y="0"/>
                      <a:ext cx="6120130" cy="4029402"/>
                    </a:xfrm>
                    <a:prstGeom prst="rect">
                      <a:avLst/>
                    </a:prstGeom>
                    <a:noFill/>
                    <a:ln w="9525">
                      <a:noFill/>
                      <a:miter lim="800000"/>
                      <a:headEnd/>
                      <a:tailEnd/>
                    </a:ln>
                  </pic:spPr>
                </pic:pic>
              </a:graphicData>
            </a:graphic>
          </wp:inline>
        </w:drawing>
      </w:r>
    </w:p>
    <w:p w:rsidR="005503F4" w:rsidRPr="005503F4" w:rsidRDefault="005503F4" w:rsidP="005503F4">
      <w:pPr>
        <w:ind w:firstLine="709"/>
        <w:jc w:val="both"/>
        <w:rPr>
          <w:sz w:val="28"/>
          <w:szCs w:val="28"/>
        </w:rPr>
      </w:pPr>
    </w:p>
    <w:p w:rsidR="005503F4" w:rsidRPr="005503F4" w:rsidRDefault="005503F4" w:rsidP="005503F4">
      <w:pPr>
        <w:ind w:firstLine="709"/>
        <w:jc w:val="both"/>
        <w:rPr>
          <w:sz w:val="28"/>
          <w:szCs w:val="28"/>
        </w:rPr>
      </w:pPr>
      <w:r w:rsidRPr="005503F4">
        <w:rPr>
          <w:sz w:val="28"/>
          <w:szCs w:val="28"/>
        </w:rPr>
        <w:t>Информация об исполнении доходов областного бюджета за 2014 год в разрезе видов доходов представлена в приложении № 1 к заключению.</w:t>
      </w:r>
    </w:p>
    <w:p w:rsidR="005503F4" w:rsidRPr="005503F4" w:rsidRDefault="005503F4" w:rsidP="005503F4">
      <w:pPr>
        <w:spacing w:before="120"/>
        <w:ind w:firstLine="709"/>
        <w:jc w:val="both"/>
        <w:rPr>
          <w:sz w:val="28"/>
          <w:szCs w:val="20"/>
        </w:rPr>
      </w:pPr>
      <w:r w:rsidRPr="005503F4">
        <w:rPr>
          <w:sz w:val="28"/>
          <w:szCs w:val="20"/>
        </w:rPr>
        <w:t>Анализ двух относительных показателей (первоначальные назначения к утвержд</w:t>
      </w:r>
      <w:r w:rsidR="004865CA" w:rsidRPr="009F3823">
        <w:rPr>
          <w:sz w:val="28"/>
          <w:szCs w:val="20"/>
        </w:rPr>
        <w:t>е</w:t>
      </w:r>
      <w:r w:rsidRPr="005503F4">
        <w:rPr>
          <w:sz w:val="28"/>
          <w:szCs w:val="20"/>
        </w:rPr>
        <w:t>нным назначениям и фактические поступления к утвержд</w:t>
      </w:r>
      <w:r w:rsidR="004865CA" w:rsidRPr="009F3823">
        <w:rPr>
          <w:sz w:val="28"/>
          <w:szCs w:val="20"/>
        </w:rPr>
        <w:t>е</w:t>
      </w:r>
      <w:r w:rsidRPr="005503F4">
        <w:rPr>
          <w:sz w:val="28"/>
          <w:szCs w:val="20"/>
        </w:rPr>
        <w:t>нным назначениям) по 8 видам доходов (которые составили 95,3 % поступлений доходов областного бюджета без учета безвозмездных поступлений)  приведен в следующей диаграмме.</w:t>
      </w:r>
    </w:p>
    <w:p w:rsidR="005503F4" w:rsidRPr="005503F4" w:rsidRDefault="005503F4" w:rsidP="005503F4">
      <w:pPr>
        <w:spacing w:before="120"/>
        <w:jc w:val="both"/>
        <w:rPr>
          <w:sz w:val="28"/>
          <w:szCs w:val="20"/>
          <w:highlight w:val="yellow"/>
        </w:rPr>
      </w:pPr>
      <w:r>
        <w:rPr>
          <w:noProof/>
          <w:sz w:val="28"/>
          <w:szCs w:val="20"/>
        </w:rPr>
        <w:drawing>
          <wp:inline distT="0" distB="0" distL="0" distR="0">
            <wp:extent cx="6153150" cy="5505450"/>
            <wp:effectExtent l="19050" t="0" r="0" b="0"/>
            <wp:docPr id="262" name="Диаграмма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9" cstate="print"/>
                    <a:srcRect/>
                    <a:stretch>
                      <a:fillRect/>
                    </a:stretch>
                  </pic:blipFill>
                  <pic:spPr bwMode="auto">
                    <a:xfrm>
                      <a:off x="0" y="0"/>
                      <a:ext cx="6153150" cy="5505450"/>
                    </a:xfrm>
                    <a:prstGeom prst="rect">
                      <a:avLst/>
                    </a:prstGeom>
                    <a:noFill/>
                    <a:ln w="9525">
                      <a:noFill/>
                      <a:miter lim="800000"/>
                      <a:headEnd/>
                      <a:tailEnd/>
                    </a:ln>
                  </pic:spPr>
                </pic:pic>
              </a:graphicData>
            </a:graphic>
          </wp:inline>
        </w:drawing>
      </w:r>
    </w:p>
    <w:p w:rsidR="005503F4" w:rsidRPr="005503F4" w:rsidRDefault="005503F4" w:rsidP="005503F4">
      <w:pPr>
        <w:spacing w:before="120"/>
        <w:jc w:val="both"/>
        <w:rPr>
          <w:sz w:val="16"/>
          <w:szCs w:val="16"/>
          <w:highlight w:val="yellow"/>
        </w:rPr>
      </w:pPr>
    </w:p>
    <w:p w:rsidR="005503F4" w:rsidRPr="005503F4" w:rsidRDefault="005503F4" w:rsidP="005503F4">
      <w:pPr>
        <w:ind w:firstLine="709"/>
        <w:jc w:val="both"/>
        <w:rPr>
          <w:sz w:val="28"/>
          <w:szCs w:val="28"/>
        </w:rPr>
      </w:pPr>
      <w:r w:rsidRPr="005503F4">
        <w:rPr>
          <w:sz w:val="28"/>
          <w:szCs w:val="28"/>
        </w:rPr>
        <w:t>Незначительные изменения двух относительных показателей в 2014 году по налогу на прибыль организаций и налогу на доходы физических лиц отражают качество прогноза данных доходов.</w:t>
      </w:r>
    </w:p>
    <w:p w:rsidR="005503F4" w:rsidRPr="005503F4" w:rsidRDefault="005503F4" w:rsidP="005503F4">
      <w:pPr>
        <w:ind w:firstLine="709"/>
        <w:jc w:val="both"/>
        <w:rPr>
          <w:sz w:val="28"/>
          <w:szCs w:val="28"/>
        </w:rPr>
      </w:pPr>
      <w:r w:rsidRPr="005503F4">
        <w:rPr>
          <w:sz w:val="28"/>
          <w:szCs w:val="28"/>
        </w:rPr>
        <w:t>Увеличение в течение 2014 года назначений по доходам от использования имущества, находящегося в государственной собственности</w:t>
      </w:r>
      <w:r w:rsidR="00ED3C93" w:rsidRPr="009F3823">
        <w:rPr>
          <w:sz w:val="28"/>
          <w:szCs w:val="28"/>
        </w:rPr>
        <w:t>,</w:t>
      </w:r>
      <w:r w:rsidRPr="005503F4">
        <w:rPr>
          <w:sz w:val="28"/>
          <w:szCs w:val="28"/>
        </w:rPr>
        <w:t xml:space="preserve"> на 29,5% не привело к достижению установленного Законом о бюджете показателя (исполнение составило 86,5%), что указывает на недостатки планирования дохода. Колебания относительных показателей исполнения областного бюджета по доходам к утвержденным назначениям определены в диапазоне от 86,5 % (доходы от использования имущества, находящегося в государственной собственности) до 102,3 % (транспортный налог).  </w:t>
      </w:r>
    </w:p>
    <w:p w:rsidR="005503F4" w:rsidRPr="005503F4" w:rsidRDefault="005503F4" w:rsidP="005503F4">
      <w:pPr>
        <w:ind w:firstLine="709"/>
        <w:jc w:val="both"/>
        <w:rPr>
          <w:sz w:val="28"/>
          <w:szCs w:val="28"/>
        </w:rPr>
      </w:pPr>
      <w:r w:rsidRPr="005503F4">
        <w:rPr>
          <w:sz w:val="28"/>
          <w:szCs w:val="28"/>
        </w:rPr>
        <w:t>На следующей диаграмме представлен сравнительный анализ по трем показателям (первоначальные назначения, утвержд</w:t>
      </w:r>
      <w:r w:rsidR="004865CA" w:rsidRPr="009F3823">
        <w:rPr>
          <w:sz w:val="28"/>
          <w:szCs w:val="28"/>
        </w:rPr>
        <w:t>е</w:t>
      </w:r>
      <w:r w:rsidRPr="005503F4">
        <w:rPr>
          <w:sz w:val="28"/>
          <w:szCs w:val="28"/>
        </w:rPr>
        <w:t xml:space="preserve">нные назначения и фактические поступления) 5 видов доходов в денежном выражении (млн рублей), свидетельствующий об оправдываемости прогноза поступлений основных доходов.  </w:t>
      </w:r>
    </w:p>
    <w:p w:rsidR="005503F4" w:rsidRPr="005503F4" w:rsidRDefault="005503F4" w:rsidP="005503F4">
      <w:pPr>
        <w:ind w:firstLine="709"/>
        <w:jc w:val="both"/>
        <w:rPr>
          <w:sz w:val="28"/>
          <w:szCs w:val="28"/>
        </w:rPr>
      </w:pPr>
      <w:r w:rsidRPr="005503F4">
        <w:rPr>
          <w:sz w:val="28"/>
          <w:szCs w:val="28"/>
        </w:rPr>
        <w:t xml:space="preserve"> </w:t>
      </w:r>
      <w:r>
        <w:rPr>
          <w:noProof/>
        </w:rPr>
        <w:drawing>
          <wp:inline distT="0" distB="0" distL="0" distR="0">
            <wp:extent cx="6134100" cy="4038600"/>
            <wp:effectExtent l="19050" t="0" r="0" b="0"/>
            <wp:docPr id="263" name="Диаграмма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10" cstate="print"/>
                    <a:srcRect/>
                    <a:stretch>
                      <a:fillRect/>
                    </a:stretch>
                  </pic:blipFill>
                  <pic:spPr bwMode="auto">
                    <a:xfrm>
                      <a:off x="0" y="0"/>
                      <a:ext cx="6134100" cy="4038600"/>
                    </a:xfrm>
                    <a:prstGeom prst="rect">
                      <a:avLst/>
                    </a:prstGeom>
                    <a:noFill/>
                    <a:ln w="9525">
                      <a:noFill/>
                      <a:miter lim="800000"/>
                      <a:headEnd/>
                      <a:tailEnd/>
                    </a:ln>
                  </pic:spPr>
                </pic:pic>
              </a:graphicData>
            </a:graphic>
          </wp:inline>
        </w:drawing>
      </w:r>
    </w:p>
    <w:p w:rsidR="005503F4" w:rsidRPr="005503F4" w:rsidRDefault="005503F4" w:rsidP="005503F4">
      <w:pPr>
        <w:jc w:val="center"/>
        <w:rPr>
          <w:b/>
          <w:sz w:val="16"/>
          <w:szCs w:val="16"/>
          <w:highlight w:val="yellow"/>
        </w:rPr>
      </w:pPr>
    </w:p>
    <w:p w:rsidR="005503F4" w:rsidRPr="005503F4" w:rsidRDefault="005503F4" w:rsidP="005503F4">
      <w:pPr>
        <w:keepNext/>
        <w:tabs>
          <w:tab w:val="left" w:pos="1134"/>
        </w:tabs>
        <w:spacing w:before="160" w:after="160"/>
        <w:ind w:right="-765"/>
        <w:jc w:val="center"/>
        <w:outlineLvl w:val="1"/>
        <w:rPr>
          <w:b/>
          <w:sz w:val="16"/>
          <w:szCs w:val="16"/>
        </w:rPr>
      </w:pPr>
      <w:r w:rsidRPr="005503F4">
        <w:rPr>
          <w:b/>
          <w:sz w:val="28"/>
          <w:szCs w:val="20"/>
        </w:rPr>
        <w:t>Налоговые доходы</w:t>
      </w:r>
    </w:p>
    <w:p w:rsidR="005503F4" w:rsidRPr="005503F4" w:rsidRDefault="005503F4" w:rsidP="005503F4">
      <w:pPr>
        <w:ind w:firstLine="709"/>
        <w:jc w:val="both"/>
        <w:rPr>
          <w:sz w:val="28"/>
          <w:szCs w:val="28"/>
        </w:rPr>
      </w:pPr>
      <w:r w:rsidRPr="005503F4">
        <w:rPr>
          <w:sz w:val="28"/>
          <w:szCs w:val="28"/>
        </w:rPr>
        <w:t>Бюджетные назначения по налоговым доходам исполнены в объеме 35 791 628,5 тыс. рублей (80,4 % от поступивших доходов), что составило:</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99,2 % от утвержденных бюджетных назначений;</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108,2 % от исполненных бюджетных назначений 2013 года;</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115,3 % от исполненных бюджетных назначений 2012 года. </w:t>
      </w:r>
    </w:p>
    <w:p w:rsidR="005503F4" w:rsidRPr="005503F4" w:rsidRDefault="005503F4" w:rsidP="005503F4">
      <w:pPr>
        <w:ind w:firstLine="709"/>
        <w:jc w:val="both"/>
        <w:rPr>
          <w:sz w:val="16"/>
          <w:szCs w:val="16"/>
          <w:highlight w:val="yellow"/>
        </w:rPr>
      </w:pPr>
    </w:p>
    <w:p w:rsidR="005503F4" w:rsidRPr="005503F4" w:rsidRDefault="005503F4" w:rsidP="005503F4">
      <w:pPr>
        <w:ind w:firstLine="709"/>
        <w:jc w:val="both"/>
        <w:rPr>
          <w:sz w:val="28"/>
          <w:szCs w:val="28"/>
        </w:rPr>
      </w:pPr>
      <w:r w:rsidRPr="005503F4">
        <w:rPr>
          <w:sz w:val="28"/>
          <w:szCs w:val="28"/>
        </w:rPr>
        <w:t xml:space="preserve">Поступления в областной бюджет налоговых доходов в 2014 году на 91,9 % обеспечены тремя налогами: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налогом на доходы физических лиц – 48,7 % (в 2013 году – 44,2 %, в 2012 году – 42,6 %);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налогом на прибыль организаций – 32,5 % (в 2013 году – 33,8 %, в 2012 году – 35,3 %);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налогом на имущество организаций – 10,7 % (в 2013 году – 12,0 %, в 2012 году – 9,1 %).</w:t>
      </w:r>
    </w:p>
    <w:p w:rsidR="005503F4" w:rsidRPr="005503F4" w:rsidRDefault="005503F4" w:rsidP="005503F4">
      <w:pPr>
        <w:rPr>
          <w:sz w:val="16"/>
          <w:szCs w:val="16"/>
          <w:highlight w:val="yellow"/>
        </w:rPr>
      </w:pPr>
    </w:p>
    <w:p w:rsidR="005503F4" w:rsidRPr="005503F4" w:rsidRDefault="005503F4" w:rsidP="005503F4">
      <w:pPr>
        <w:ind w:firstLine="709"/>
        <w:jc w:val="both"/>
        <w:rPr>
          <w:sz w:val="28"/>
          <w:szCs w:val="28"/>
        </w:rPr>
      </w:pPr>
      <w:r w:rsidRPr="005503F4">
        <w:rPr>
          <w:b/>
          <w:sz w:val="28"/>
          <w:szCs w:val="28"/>
        </w:rPr>
        <w:t>Налог на доходы физических лиц</w:t>
      </w:r>
      <w:r w:rsidRPr="005503F4">
        <w:rPr>
          <w:sz w:val="28"/>
          <w:szCs w:val="28"/>
        </w:rPr>
        <w:t xml:space="preserve"> исполнен в объеме 17 431 882,6 тыс. рублей, что ниже объема утвержденного Законом о бюджете на 392 747,1 тыс. рублей (на 2,2 %) и выше поступлений 2013 года на 2 823 473,1 тыс. рублей (на 19,3 %).</w:t>
      </w:r>
    </w:p>
    <w:p w:rsidR="005503F4" w:rsidRPr="005503F4" w:rsidRDefault="005503F4" w:rsidP="005503F4">
      <w:pPr>
        <w:ind w:firstLine="709"/>
        <w:jc w:val="both"/>
        <w:rPr>
          <w:snapToGrid w:val="0"/>
          <w:sz w:val="28"/>
          <w:szCs w:val="28"/>
        </w:rPr>
      </w:pPr>
      <w:r w:rsidRPr="005503F4">
        <w:rPr>
          <w:snapToGrid w:val="0"/>
          <w:sz w:val="28"/>
          <w:szCs w:val="28"/>
        </w:rPr>
        <w:t xml:space="preserve">Динамика поступлений налога на доходы физических лиц в </w:t>
      </w:r>
      <w:r w:rsidRPr="005503F4">
        <w:rPr>
          <w:i/>
          <w:snapToGrid w:val="0"/>
          <w:sz w:val="28"/>
          <w:szCs w:val="28"/>
        </w:rPr>
        <w:t>консолидированный бюджет</w:t>
      </w:r>
      <w:r w:rsidRPr="005503F4">
        <w:rPr>
          <w:snapToGrid w:val="0"/>
          <w:sz w:val="28"/>
          <w:szCs w:val="28"/>
        </w:rPr>
        <w:t xml:space="preserve"> Мурманской области за период 2013-2014 годов в разрезе основных видов экономической деятельности представлена в таблице</w:t>
      </w:r>
      <w:r w:rsidRPr="005503F4">
        <w:rPr>
          <w:vertAlign w:val="superscript"/>
        </w:rPr>
        <w:footnoteReference w:id="1"/>
      </w:r>
      <w:r w:rsidRPr="005503F4">
        <w:rPr>
          <w:snapToGrid w:val="0"/>
          <w:sz w:val="28"/>
          <w:szCs w:val="28"/>
        </w:rPr>
        <w:t>.</w:t>
      </w:r>
    </w:p>
    <w:p w:rsidR="005503F4" w:rsidRPr="005503F4" w:rsidRDefault="005503F4" w:rsidP="005503F4">
      <w:pPr>
        <w:ind w:firstLine="709"/>
        <w:jc w:val="both"/>
        <w:rPr>
          <w:snapToGrid w:val="0"/>
          <w:sz w:val="16"/>
          <w:szCs w:val="16"/>
        </w:rPr>
      </w:pPr>
    </w:p>
    <w:tbl>
      <w:tblPr>
        <w:tblW w:w="10079"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96"/>
        <w:gridCol w:w="1400"/>
        <w:gridCol w:w="1400"/>
        <w:gridCol w:w="1360"/>
        <w:gridCol w:w="1392"/>
        <w:gridCol w:w="1131"/>
      </w:tblGrid>
      <w:tr w:rsidR="005503F4" w:rsidRPr="005503F4" w:rsidTr="00012215">
        <w:trPr>
          <w:trHeight w:val="312"/>
        </w:trPr>
        <w:tc>
          <w:tcPr>
            <w:tcW w:w="3534" w:type="dxa"/>
            <w:vMerge w:val="restart"/>
            <w:shd w:val="clear" w:color="auto" w:fill="auto"/>
            <w:vAlign w:val="center"/>
            <w:hideMark/>
          </w:tcPr>
          <w:p w:rsidR="005503F4" w:rsidRPr="005503F4" w:rsidRDefault="005503F4" w:rsidP="005503F4">
            <w:pPr>
              <w:jc w:val="center"/>
              <w:rPr>
                <w:bCs/>
                <w:sz w:val="20"/>
                <w:szCs w:val="20"/>
              </w:rPr>
            </w:pPr>
            <w:r w:rsidRPr="005503F4">
              <w:rPr>
                <w:bCs/>
                <w:sz w:val="20"/>
                <w:szCs w:val="20"/>
              </w:rPr>
              <w:t>Наименование показателя</w:t>
            </w:r>
          </w:p>
        </w:tc>
        <w:tc>
          <w:tcPr>
            <w:tcW w:w="2800" w:type="dxa"/>
            <w:gridSpan w:val="2"/>
            <w:shd w:val="clear" w:color="auto" w:fill="auto"/>
            <w:noWrap/>
            <w:vAlign w:val="center"/>
            <w:hideMark/>
          </w:tcPr>
          <w:p w:rsidR="005503F4" w:rsidRPr="005503F4" w:rsidRDefault="005503F4" w:rsidP="005503F4">
            <w:pPr>
              <w:jc w:val="center"/>
              <w:rPr>
                <w:sz w:val="18"/>
                <w:szCs w:val="18"/>
              </w:rPr>
            </w:pPr>
            <w:r w:rsidRPr="005503F4">
              <w:rPr>
                <w:sz w:val="18"/>
                <w:szCs w:val="18"/>
              </w:rPr>
              <w:t>2014 год</w:t>
            </w:r>
          </w:p>
        </w:tc>
        <w:tc>
          <w:tcPr>
            <w:tcW w:w="2752" w:type="dxa"/>
            <w:gridSpan w:val="2"/>
            <w:shd w:val="clear" w:color="auto" w:fill="auto"/>
            <w:noWrap/>
            <w:vAlign w:val="center"/>
            <w:hideMark/>
          </w:tcPr>
          <w:p w:rsidR="005503F4" w:rsidRPr="005503F4" w:rsidRDefault="005503F4" w:rsidP="005503F4">
            <w:pPr>
              <w:jc w:val="center"/>
              <w:rPr>
                <w:rFonts w:ascii="Arial CYR" w:hAnsi="Arial CYR" w:cs="Arial CYR"/>
                <w:sz w:val="18"/>
                <w:szCs w:val="18"/>
              </w:rPr>
            </w:pPr>
            <w:r w:rsidRPr="005503F4">
              <w:rPr>
                <w:sz w:val="18"/>
                <w:szCs w:val="18"/>
              </w:rPr>
              <w:t>2013 год</w:t>
            </w:r>
          </w:p>
        </w:tc>
        <w:tc>
          <w:tcPr>
            <w:tcW w:w="993" w:type="dxa"/>
            <w:vMerge w:val="restart"/>
            <w:shd w:val="clear" w:color="auto" w:fill="auto"/>
            <w:noWrap/>
            <w:vAlign w:val="center"/>
            <w:hideMark/>
          </w:tcPr>
          <w:p w:rsidR="005503F4" w:rsidRPr="005503F4" w:rsidRDefault="005503F4" w:rsidP="005503F4">
            <w:pPr>
              <w:jc w:val="center"/>
              <w:rPr>
                <w:rFonts w:ascii="Arial CYR" w:hAnsi="Arial CYR" w:cs="Arial CYR"/>
                <w:sz w:val="18"/>
                <w:szCs w:val="18"/>
              </w:rPr>
            </w:pPr>
            <w:r w:rsidRPr="005503F4">
              <w:rPr>
                <w:sz w:val="18"/>
                <w:szCs w:val="18"/>
              </w:rPr>
              <w:t>Прирост (снижение), гр.2/гр.4</w:t>
            </w:r>
          </w:p>
        </w:tc>
      </w:tr>
      <w:tr w:rsidR="005503F4" w:rsidRPr="005503F4" w:rsidTr="00012215">
        <w:trPr>
          <w:trHeight w:val="765"/>
        </w:trPr>
        <w:tc>
          <w:tcPr>
            <w:tcW w:w="3534" w:type="dxa"/>
            <w:vMerge/>
            <w:shd w:val="clear" w:color="auto" w:fill="auto"/>
            <w:vAlign w:val="center"/>
            <w:hideMark/>
          </w:tcPr>
          <w:p w:rsidR="005503F4" w:rsidRPr="005503F4" w:rsidRDefault="005503F4" w:rsidP="005503F4">
            <w:pPr>
              <w:jc w:val="center"/>
              <w:rPr>
                <w:bCs/>
                <w:sz w:val="20"/>
                <w:szCs w:val="20"/>
              </w:rPr>
            </w:pPr>
          </w:p>
        </w:tc>
        <w:tc>
          <w:tcPr>
            <w:tcW w:w="1400" w:type="dxa"/>
            <w:shd w:val="clear" w:color="auto" w:fill="auto"/>
            <w:noWrap/>
            <w:vAlign w:val="center"/>
            <w:hideMark/>
          </w:tcPr>
          <w:p w:rsidR="005503F4" w:rsidRPr="005503F4" w:rsidRDefault="005503F4" w:rsidP="005503F4">
            <w:pPr>
              <w:jc w:val="center"/>
              <w:rPr>
                <w:sz w:val="18"/>
                <w:szCs w:val="18"/>
              </w:rPr>
            </w:pPr>
            <w:r w:rsidRPr="005503F4">
              <w:rPr>
                <w:sz w:val="18"/>
                <w:szCs w:val="18"/>
              </w:rPr>
              <w:t>Объем поступлений, тыс. рублей</w:t>
            </w:r>
          </w:p>
        </w:tc>
        <w:tc>
          <w:tcPr>
            <w:tcW w:w="1400" w:type="dxa"/>
            <w:shd w:val="clear" w:color="auto" w:fill="auto"/>
            <w:noWrap/>
            <w:vAlign w:val="center"/>
            <w:hideMark/>
          </w:tcPr>
          <w:p w:rsidR="005503F4" w:rsidRPr="005503F4" w:rsidRDefault="005503F4" w:rsidP="005503F4">
            <w:pPr>
              <w:jc w:val="center"/>
              <w:rPr>
                <w:sz w:val="18"/>
                <w:szCs w:val="18"/>
              </w:rPr>
            </w:pPr>
            <w:r w:rsidRPr="005503F4">
              <w:rPr>
                <w:sz w:val="18"/>
                <w:szCs w:val="18"/>
              </w:rPr>
              <w:t>Доля в общем объеме поступлений, %</w:t>
            </w:r>
          </w:p>
        </w:tc>
        <w:tc>
          <w:tcPr>
            <w:tcW w:w="1360" w:type="dxa"/>
            <w:shd w:val="clear" w:color="auto" w:fill="auto"/>
            <w:noWrap/>
            <w:vAlign w:val="center"/>
            <w:hideMark/>
          </w:tcPr>
          <w:p w:rsidR="005503F4" w:rsidRPr="005503F4" w:rsidRDefault="005503F4" w:rsidP="005503F4">
            <w:pPr>
              <w:jc w:val="center"/>
              <w:rPr>
                <w:sz w:val="18"/>
                <w:szCs w:val="18"/>
              </w:rPr>
            </w:pPr>
            <w:r w:rsidRPr="005503F4">
              <w:rPr>
                <w:sz w:val="18"/>
                <w:szCs w:val="18"/>
              </w:rPr>
              <w:t>Объем поступлений, тыс. рублей</w:t>
            </w:r>
          </w:p>
        </w:tc>
        <w:tc>
          <w:tcPr>
            <w:tcW w:w="1392" w:type="dxa"/>
            <w:shd w:val="clear" w:color="auto" w:fill="auto"/>
            <w:noWrap/>
            <w:vAlign w:val="center"/>
            <w:hideMark/>
          </w:tcPr>
          <w:p w:rsidR="005503F4" w:rsidRPr="005503F4" w:rsidRDefault="005503F4" w:rsidP="005503F4">
            <w:pPr>
              <w:jc w:val="center"/>
              <w:rPr>
                <w:sz w:val="18"/>
                <w:szCs w:val="18"/>
              </w:rPr>
            </w:pPr>
            <w:r w:rsidRPr="005503F4">
              <w:rPr>
                <w:sz w:val="18"/>
                <w:szCs w:val="18"/>
              </w:rPr>
              <w:t>Доля в общем объеме поступлений, %</w:t>
            </w:r>
          </w:p>
        </w:tc>
        <w:tc>
          <w:tcPr>
            <w:tcW w:w="993" w:type="dxa"/>
            <w:vMerge/>
            <w:shd w:val="clear" w:color="auto" w:fill="auto"/>
            <w:noWrap/>
            <w:vAlign w:val="center"/>
            <w:hideMark/>
          </w:tcPr>
          <w:p w:rsidR="005503F4" w:rsidRPr="005503F4" w:rsidRDefault="005503F4" w:rsidP="005503F4">
            <w:pPr>
              <w:jc w:val="center"/>
              <w:rPr>
                <w:sz w:val="18"/>
                <w:szCs w:val="18"/>
              </w:rPr>
            </w:pPr>
          </w:p>
        </w:tc>
      </w:tr>
      <w:tr w:rsidR="005503F4" w:rsidRPr="005503F4" w:rsidTr="00012215">
        <w:trPr>
          <w:trHeight w:val="158"/>
        </w:trPr>
        <w:tc>
          <w:tcPr>
            <w:tcW w:w="3534" w:type="dxa"/>
            <w:shd w:val="clear" w:color="auto" w:fill="auto"/>
            <w:vAlign w:val="center"/>
            <w:hideMark/>
          </w:tcPr>
          <w:p w:rsidR="005503F4" w:rsidRPr="005503F4" w:rsidRDefault="005503F4" w:rsidP="005503F4">
            <w:pPr>
              <w:jc w:val="center"/>
              <w:rPr>
                <w:bCs/>
                <w:sz w:val="20"/>
                <w:szCs w:val="20"/>
              </w:rPr>
            </w:pPr>
            <w:r w:rsidRPr="005503F4">
              <w:rPr>
                <w:bCs/>
                <w:sz w:val="20"/>
                <w:szCs w:val="20"/>
              </w:rPr>
              <w:t>1</w:t>
            </w:r>
          </w:p>
        </w:tc>
        <w:tc>
          <w:tcPr>
            <w:tcW w:w="1400" w:type="dxa"/>
            <w:shd w:val="clear" w:color="auto" w:fill="auto"/>
            <w:noWrap/>
            <w:vAlign w:val="center"/>
            <w:hideMark/>
          </w:tcPr>
          <w:p w:rsidR="005503F4" w:rsidRPr="005503F4" w:rsidRDefault="005503F4" w:rsidP="005503F4">
            <w:pPr>
              <w:jc w:val="center"/>
              <w:rPr>
                <w:sz w:val="18"/>
                <w:szCs w:val="18"/>
              </w:rPr>
            </w:pPr>
            <w:r w:rsidRPr="005503F4">
              <w:rPr>
                <w:sz w:val="18"/>
                <w:szCs w:val="18"/>
              </w:rPr>
              <w:t>2</w:t>
            </w:r>
          </w:p>
        </w:tc>
        <w:tc>
          <w:tcPr>
            <w:tcW w:w="1400" w:type="dxa"/>
            <w:shd w:val="clear" w:color="auto" w:fill="auto"/>
            <w:noWrap/>
            <w:vAlign w:val="center"/>
            <w:hideMark/>
          </w:tcPr>
          <w:p w:rsidR="005503F4" w:rsidRPr="005503F4" w:rsidRDefault="005503F4" w:rsidP="005503F4">
            <w:pPr>
              <w:jc w:val="center"/>
              <w:rPr>
                <w:sz w:val="18"/>
                <w:szCs w:val="18"/>
              </w:rPr>
            </w:pPr>
            <w:r w:rsidRPr="005503F4">
              <w:rPr>
                <w:sz w:val="18"/>
                <w:szCs w:val="18"/>
              </w:rPr>
              <w:t>3</w:t>
            </w:r>
          </w:p>
        </w:tc>
        <w:tc>
          <w:tcPr>
            <w:tcW w:w="1360" w:type="dxa"/>
            <w:shd w:val="clear" w:color="auto" w:fill="auto"/>
            <w:noWrap/>
            <w:vAlign w:val="center"/>
            <w:hideMark/>
          </w:tcPr>
          <w:p w:rsidR="005503F4" w:rsidRPr="005503F4" w:rsidRDefault="005503F4" w:rsidP="005503F4">
            <w:pPr>
              <w:jc w:val="center"/>
              <w:rPr>
                <w:sz w:val="18"/>
                <w:szCs w:val="18"/>
              </w:rPr>
            </w:pPr>
            <w:r w:rsidRPr="005503F4">
              <w:rPr>
                <w:sz w:val="18"/>
                <w:szCs w:val="18"/>
              </w:rPr>
              <w:t>4</w:t>
            </w:r>
          </w:p>
        </w:tc>
        <w:tc>
          <w:tcPr>
            <w:tcW w:w="1392" w:type="dxa"/>
            <w:shd w:val="clear" w:color="auto" w:fill="auto"/>
            <w:noWrap/>
            <w:vAlign w:val="center"/>
            <w:hideMark/>
          </w:tcPr>
          <w:p w:rsidR="005503F4" w:rsidRPr="005503F4" w:rsidRDefault="005503F4" w:rsidP="005503F4">
            <w:pPr>
              <w:jc w:val="center"/>
              <w:rPr>
                <w:sz w:val="18"/>
                <w:szCs w:val="18"/>
              </w:rPr>
            </w:pPr>
            <w:r w:rsidRPr="005503F4">
              <w:rPr>
                <w:sz w:val="18"/>
                <w:szCs w:val="18"/>
              </w:rPr>
              <w:t>5</w:t>
            </w:r>
          </w:p>
        </w:tc>
        <w:tc>
          <w:tcPr>
            <w:tcW w:w="993" w:type="dxa"/>
            <w:shd w:val="clear" w:color="auto" w:fill="auto"/>
            <w:noWrap/>
            <w:vAlign w:val="center"/>
            <w:hideMark/>
          </w:tcPr>
          <w:p w:rsidR="005503F4" w:rsidRPr="005503F4" w:rsidRDefault="005503F4" w:rsidP="005503F4">
            <w:pPr>
              <w:jc w:val="center"/>
              <w:rPr>
                <w:sz w:val="18"/>
                <w:szCs w:val="18"/>
              </w:rPr>
            </w:pPr>
            <w:r w:rsidRPr="005503F4">
              <w:rPr>
                <w:sz w:val="18"/>
                <w:szCs w:val="18"/>
              </w:rPr>
              <w:t>6</w:t>
            </w:r>
          </w:p>
        </w:tc>
      </w:tr>
      <w:tr w:rsidR="005503F4" w:rsidRPr="005503F4" w:rsidTr="00012215">
        <w:trPr>
          <w:trHeight w:val="473"/>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ВСЕГО, в том числе по организациям с основным видом деятельности:</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24 911 773</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100,0% </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24 345 026</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100,0% </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102,3%</w:t>
            </w:r>
          </w:p>
        </w:tc>
      </w:tr>
      <w:tr w:rsidR="005503F4" w:rsidRPr="005503F4" w:rsidTr="00012215">
        <w:trPr>
          <w:trHeight w:val="510"/>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 xml:space="preserve">Сельское хозяйство, охота и лесное хозяйство – всего </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44 918</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0,2%</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62 947</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0,3%</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71,5%</w:t>
            </w:r>
          </w:p>
        </w:tc>
      </w:tr>
      <w:tr w:rsidR="005503F4" w:rsidRPr="005503F4" w:rsidTr="00012215">
        <w:trPr>
          <w:trHeight w:val="255"/>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Рыболовство, рыбоводство</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981 877</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3,9%</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776 130</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3,2%</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126,5%</w:t>
            </w:r>
          </w:p>
        </w:tc>
      </w:tr>
      <w:tr w:rsidR="005503F4" w:rsidRPr="005503F4" w:rsidTr="00012215">
        <w:trPr>
          <w:trHeight w:val="207"/>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Добыча полезных ископаемых – всего</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1 983 792</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8,0%</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2 072 044</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8,6%</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95,7%</w:t>
            </w:r>
          </w:p>
        </w:tc>
      </w:tr>
      <w:tr w:rsidR="005503F4" w:rsidRPr="005503F4" w:rsidTr="00012215">
        <w:trPr>
          <w:trHeight w:val="268"/>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Обрабатывающие производства -всего</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1 577 291</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6,3%</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1 466 567</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6,0%</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107,6%</w:t>
            </w:r>
          </w:p>
        </w:tc>
      </w:tr>
      <w:tr w:rsidR="005503F4" w:rsidRPr="005503F4" w:rsidTr="00012215">
        <w:trPr>
          <w:trHeight w:val="510"/>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Производство и распределение электроэнергии, газа и воды – всего</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1 570 787</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6,3%</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1 544 785</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6,3%</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101,7%</w:t>
            </w:r>
          </w:p>
        </w:tc>
      </w:tr>
      <w:tr w:rsidR="005503F4" w:rsidRPr="005503F4" w:rsidTr="00012215">
        <w:trPr>
          <w:trHeight w:val="255"/>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Строительство</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664 352</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2,7%</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663 771</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2,7%</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100,1%</w:t>
            </w:r>
          </w:p>
        </w:tc>
      </w:tr>
      <w:tr w:rsidR="005503F4" w:rsidRPr="005503F4" w:rsidTr="00012215">
        <w:trPr>
          <w:trHeight w:val="907"/>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Оптовая и розничная торговля; ремонт автотранспортных средств, мотоциклов, бытовых изделий и предметов личного пользования</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1 342 353</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5,4%</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1 262 290</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5,2%</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106,3%</w:t>
            </w:r>
          </w:p>
        </w:tc>
      </w:tr>
      <w:tr w:rsidR="005503F4" w:rsidRPr="005503F4" w:rsidTr="00012215">
        <w:trPr>
          <w:trHeight w:val="255"/>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Гостиницы и рестораны</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250 480</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1,0%</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228 887</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0,9%</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109,4%</w:t>
            </w:r>
          </w:p>
        </w:tc>
      </w:tr>
      <w:tr w:rsidR="005503F4" w:rsidRPr="005503F4" w:rsidTr="00012215">
        <w:trPr>
          <w:trHeight w:val="286"/>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 xml:space="preserve">Транспорт и связь - всего </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2 260 270</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9,1%</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2 105 849</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8,7%</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107,3%</w:t>
            </w:r>
          </w:p>
        </w:tc>
      </w:tr>
      <w:tr w:rsidR="005503F4" w:rsidRPr="005503F4" w:rsidTr="00012215">
        <w:trPr>
          <w:trHeight w:val="330"/>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 xml:space="preserve">Финансовая деятельность – всего </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629 001</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2,5%</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593 151</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2,4%</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106,0%</w:t>
            </w:r>
          </w:p>
        </w:tc>
      </w:tr>
      <w:tr w:rsidR="005503F4" w:rsidRPr="005503F4" w:rsidTr="00012215">
        <w:trPr>
          <w:trHeight w:val="507"/>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Операции с недвижимым имуществом, аренда и предоставление услуг</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1 908 245</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7,7%</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1 829 277</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7,5%</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104,3%</w:t>
            </w:r>
          </w:p>
        </w:tc>
      </w:tr>
      <w:tr w:rsidR="005503F4" w:rsidRPr="005503F4" w:rsidTr="00012215">
        <w:trPr>
          <w:trHeight w:val="699"/>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Государственное управление и обеспечение военной безопасности; обязательное социальное обеспечение</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8 690 138</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34,9%</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8 974 941</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36,9%</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96,8%</w:t>
            </w:r>
          </w:p>
        </w:tc>
      </w:tr>
      <w:tr w:rsidR="005503F4" w:rsidRPr="005503F4" w:rsidTr="00012215">
        <w:trPr>
          <w:trHeight w:val="255"/>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Образование</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1 621 214</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6,5%</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1 501 520</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6,2%</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108,0%</w:t>
            </w:r>
          </w:p>
        </w:tc>
      </w:tr>
      <w:tr w:rsidR="005503F4" w:rsidRPr="005503F4" w:rsidTr="00012215">
        <w:trPr>
          <w:trHeight w:val="525"/>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Здравоохранение и предоставление социальных услуг</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1 789 175</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7,2%</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1 614 553</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6,6%</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110,8%</w:t>
            </w:r>
          </w:p>
        </w:tc>
      </w:tr>
      <w:tr w:rsidR="005503F4" w:rsidRPr="005503F4" w:rsidTr="00012215">
        <w:trPr>
          <w:trHeight w:val="711"/>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 xml:space="preserve">Предоставление прочих коммунальных, социальных и персональных услуг - всего </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528 750</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2,1%</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444 018</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1,8%</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119,1%</w:t>
            </w:r>
          </w:p>
        </w:tc>
      </w:tr>
      <w:tr w:rsidR="005503F4" w:rsidRPr="005503F4" w:rsidTr="00012215">
        <w:trPr>
          <w:trHeight w:val="510"/>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Остальные виды экономической деятельности (P95, Q99)</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385</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0,002%</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405</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0,002%</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95,1%</w:t>
            </w:r>
          </w:p>
        </w:tc>
      </w:tr>
      <w:tr w:rsidR="005503F4" w:rsidRPr="005503F4" w:rsidTr="00012215">
        <w:trPr>
          <w:trHeight w:val="446"/>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Сумма налогов и сборов, не распределенные по кодам ОКВЭД</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112 989</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0,5%</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41 622</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0,2%</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271,5%</w:t>
            </w:r>
          </w:p>
        </w:tc>
      </w:tr>
      <w:tr w:rsidR="005503F4" w:rsidRPr="005503F4" w:rsidTr="00012215">
        <w:trPr>
          <w:trHeight w:val="779"/>
        </w:trPr>
        <w:tc>
          <w:tcPr>
            <w:tcW w:w="3534" w:type="dxa"/>
            <w:shd w:val="clear" w:color="auto" w:fill="auto"/>
            <w:vAlign w:val="center"/>
            <w:hideMark/>
          </w:tcPr>
          <w:p w:rsidR="005503F4" w:rsidRPr="005503F4" w:rsidRDefault="005503F4" w:rsidP="005503F4">
            <w:pPr>
              <w:rPr>
                <w:b/>
                <w:bCs/>
                <w:sz w:val="18"/>
                <w:szCs w:val="18"/>
              </w:rPr>
            </w:pPr>
            <w:r w:rsidRPr="005503F4">
              <w:rPr>
                <w:b/>
                <w:bCs/>
                <w:sz w:val="18"/>
                <w:szCs w:val="18"/>
              </w:rPr>
              <w:t xml:space="preserve">Сведения по физическим лицам, не относящимся к индивидуальным предпринимателям и не имеющим код ОКВЭД (возврат НДФЛ в связи с получением имущественных и социальных налоговых вычетов) </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-1 044 244</w:t>
            </w:r>
          </w:p>
        </w:tc>
        <w:tc>
          <w:tcPr>
            <w:tcW w:w="1400" w:type="dxa"/>
            <w:shd w:val="clear" w:color="auto" w:fill="auto"/>
            <w:noWrap/>
            <w:vAlign w:val="center"/>
            <w:hideMark/>
          </w:tcPr>
          <w:p w:rsidR="005503F4" w:rsidRPr="005503F4" w:rsidRDefault="005503F4" w:rsidP="005503F4">
            <w:pPr>
              <w:jc w:val="right"/>
              <w:rPr>
                <w:sz w:val="18"/>
                <w:szCs w:val="18"/>
              </w:rPr>
            </w:pPr>
            <w:r w:rsidRPr="005503F4">
              <w:rPr>
                <w:sz w:val="18"/>
                <w:szCs w:val="18"/>
              </w:rPr>
              <w:t>-4,2%</w:t>
            </w:r>
          </w:p>
        </w:tc>
        <w:tc>
          <w:tcPr>
            <w:tcW w:w="1360" w:type="dxa"/>
            <w:shd w:val="clear" w:color="auto" w:fill="auto"/>
            <w:noWrap/>
            <w:vAlign w:val="center"/>
            <w:hideMark/>
          </w:tcPr>
          <w:p w:rsidR="005503F4" w:rsidRPr="005503F4" w:rsidRDefault="005503F4" w:rsidP="005503F4">
            <w:pPr>
              <w:jc w:val="right"/>
              <w:rPr>
                <w:sz w:val="18"/>
                <w:szCs w:val="18"/>
              </w:rPr>
            </w:pPr>
            <w:r w:rsidRPr="005503F4">
              <w:rPr>
                <w:sz w:val="18"/>
                <w:szCs w:val="18"/>
              </w:rPr>
              <w:t>-837 731</w:t>
            </w:r>
          </w:p>
        </w:tc>
        <w:tc>
          <w:tcPr>
            <w:tcW w:w="1392" w:type="dxa"/>
            <w:shd w:val="clear" w:color="auto" w:fill="auto"/>
            <w:noWrap/>
            <w:vAlign w:val="center"/>
            <w:hideMark/>
          </w:tcPr>
          <w:p w:rsidR="005503F4" w:rsidRPr="005503F4" w:rsidRDefault="005503F4" w:rsidP="005503F4">
            <w:pPr>
              <w:jc w:val="right"/>
              <w:rPr>
                <w:sz w:val="18"/>
                <w:szCs w:val="18"/>
              </w:rPr>
            </w:pPr>
            <w:r w:rsidRPr="005503F4">
              <w:rPr>
                <w:sz w:val="18"/>
                <w:szCs w:val="18"/>
              </w:rPr>
              <w:t>-3,4%</w:t>
            </w:r>
          </w:p>
        </w:tc>
        <w:tc>
          <w:tcPr>
            <w:tcW w:w="993" w:type="dxa"/>
            <w:shd w:val="clear" w:color="auto" w:fill="auto"/>
            <w:noWrap/>
            <w:vAlign w:val="center"/>
            <w:hideMark/>
          </w:tcPr>
          <w:p w:rsidR="005503F4" w:rsidRPr="005503F4" w:rsidRDefault="005503F4" w:rsidP="005503F4">
            <w:pPr>
              <w:jc w:val="right"/>
              <w:rPr>
                <w:sz w:val="18"/>
                <w:szCs w:val="18"/>
              </w:rPr>
            </w:pPr>
            <w:r w:rsidRPr="005503F4">
              <w:rPr>
                <w:sz w:val="18"/>
                <w:szCs w:val="18"/>
              </w:rPr>
              <w:t>124,7%</w:t>
            </w:r>
          </w:p>
        </w:tc>
      </w:tr>
    </w:tbl>
    <w:p w:rsidR="005503F4" w:rsidRPr="005503F4" w:rsidRDefault="005503F4" w:rsidP="005503F4">
      <w:pPr>
        <w:widowControl w:val="0"/>
        <w:tabs>
          <w:tab w:val="left" w:pos="1080"/>
        </w:tabs>
        <w:ind w:right="-101"/>
        <w:rPr>
          <w:snapToGrid w:val="0"/>
          <w:sz w:val="16"/>
          <w:szCs w:val="16"/>
        </w:rPr>
      </w:pPr>
    </w:p>
    <w:p w:rsidR="005503F4" w:rsidRPr="005503F4" w:rsidRDefault="005503F4" w:rsidP="005503F4">
      <w:pPr>
        <w:ind w:firstLine="709"/>
        <w:jc w:val="both"/>
        <w:rPr>
          <w:snapToGrid w:val="0"/>
          <w:sz w:val="28"/>
          <w:szCs w:val="28"/>
        </w:rPr>
      </w:pPr>
      <w:r w:rsidRPr="005503F4">
        <w:rPr>
          <w:snapToGrid w:val="0"/>
          <w:sz w:val="28"/>
          <w:szCs w:val="28"/>
        </w:rPr>
        <w:t>Как следует из таблицы, наибольшую долю в поступлениях налога обеспечивают выплаты в пользу физических лиц, занятых в секторе «</w:t>
      </w:r>
      <w:r w:rsidRPr="005503F4">
        <w:rPr>
          <w:bCs/>
          <w:sz w:val="28"/>
          <w:szCs w:val="28"/>
        </w:rPr>
        <w:t>Государственное управление и обеспечение военной безопасности; обязательное социальное обеспечение</w:t>
      </w:r>
      <w:r w:rsidRPr="005503F4">
        <w:rPr>
          <w:snapToGrid w:val="0"/>
          <w:sz w:val="28"/>
          <w:szCs w:val="28"/>
        </w:rPr>
        <w:t>» - 34,9 % (в 2013 году – 36,9 %). В абсолютном выражении поступления налога на доходы от указанной категории физических лиц в 2014 году по сравнению с 2013 годом сократились на 284 803 тыс. рублей или на 3,2 процента.</w:t>
      </w:r>
    </w:p>
    <w:p w:rsidR="005503F4" w:rsidRPr="005503F4" w:rsidRDefault="005503F4" w:rsidP="005503F4">
      <w:pPr>
        <w:ind w:firstLine="709"/>
        <w:jc w:val="both"/>
        <w:rPr>
          <w:snapToGrid w:val="0"/>
          <w:sz w:val="28"/>
          <w:szCs w:val="28"/>
        </w:rPr>
      </w:pPr>
      <w:r w:rsidRPr="005503F4">
        <w:rPr>
          <w:snapToGrid w:val="0"/>
          <w:sz w:val="28"/>
          <w:szCs w:val="28"/>
        </w:rPr>
        <w:t>Увеличились поступления налога на доходы физических лиц более чем на 10 % в следующих отраслях экономики:</w:t>
      </w:r>
    </w:p>
    <w:p w:rsidR="005503F4" w:rsidRPr="005503F4" w:rsidRDefault="005503F4" w:rsidP="005503F4">
      <w:pPr>
        <w:ind w:firstLine="709"/>
        <w:jc w:val="both"/>
        <w:rPr>
          <w:snapToGrid w:val="0"/>
          <w:sz w:val="28"/>
          <w:szCs w:val="28"/>
        </w:rPr>
      </w:pPr>
      <w:r w:rsidRPr="005503F4">
        <w:rPr>
          <w:snapToGrid w:val="0"/>
          <w:sz w:val="28"/>
          <w:szCs w:val="28"/>
        </w:rPr>
        <w:t>- рыболовство, рыбоводство – на 26,5 %;</w:t>
      </w:r>
    </w:p>
    <w:p w:rsidR="005503F4" w:rsidRPr="005503F4" w:rsidRDefault="005503F4" w:rsidP="005503F4">
      <w:pPr>
        <w:ind w:left="709"/>
        <w:jc w:val="both"/>
        <w:rPr>
          <w:snapToGrid w:val="0"/>
          <w:sz w:val="28"/>
          <w:szCs w:val="28"/>
        </w:rPr>
      </w:pPr>
      <w:r w:rsidRPr="005503F4">
        <w:rPr>
          <w:snapToGrid w:val="0"/>
          <w:sz w:val="28"/>
          <w:szCs w:val="28"/>
        </w:rPr>
        <w:t>- предоставление прочих коммунальных, социальных и персональных услуг – на 19,1 %;</w:t>
      </w:r>
    </w:p>
    <w:p w:rsidR="005503F4" w:rsidRPr="005503F4" w:rsidRDefault="005503F4" w:rsidP="005503F4">
      <w:pPr>
        <w:ind w:left="709"/>
        <w:jc w:val="both"/>
        <w:rPr>
          <w:snapToGrid w:val="0"/>
          <w:sz w:val="28"/>
          <w:szCs w:val="28"/>
        </w:rPr>
      </w:pPr>
      <w:r w:rsidRPr="005503F4">
        <w:rPr>
          <w:snapToGrid w:val="0"/>
          <w:sz w:val="28"/>
          <w:szCs w:val="28"/>
        </w:rPr>
        <w:t>- здравоохранение и предоставление социальных услуг – на 10,8 % процента.</w:t>
      </w:r>
    </w:p>
    <w:p w:rsidR="005503F4" w:rsidRPr="005503F4" w:rsidRDefault="005503F4" w:rsidP="005503F4">
      <w:pPr>
        <w:ind w:firstLine="709"/>
        <w:jc w:val="both"/>
        <w:rPr>
          <w:snapToGrid w:val="0"/>
          <w:sz w:val="28"/>
          <w:szCs w:val="28"/>
        </w:rPr>
      </w:pPr>
      <w:r w:rsidRPr="005503F4">
        <w:rPr>
          <w:snapToGrid w:val="0"/>
          <w:sz w:val="28"/>
          <w:szCs w:val="28"/>
        </w:rPr>
        <w:t>Значительно сократились поступления по налогу на доходы физических лиц в отрасли «Сельское хозяйство, охота и лесное хозяйство» - на 28,5 процента.</w:t>
      </w:r>
    </w:p>
    <w:p w:rsidR="005503F4" w:rsidRPr="005503F4" w:rsidRDefault="005503F4" w:rsidP="005503F4">
      <w:pPr>
        <w:ind w:firstLine="709"/>
        <w:jc w:val="both"/>
        <w:rPr>
          <w:sz w:val="16"/>
          <w:szCs w:val="16"/>
        </w:rPr>
      </w:pPr>
    </w:p>
    <w:p w:rsidR="005503F4" w:rsidRPr="005503F4" w:rsidRDefault="005503F4" w:rsidP="005503F4">
      <w:pPr>
        <w:ind w:firstLine="709"/>
        <w:jc w:val="both"/>
        <w:rPr>
          <w:sz w:val="28"/>
          <w:szCs w:val="28"/>
        </w:rPr>
      </w:pPr>
      <w:r w:rsidRPr="005503F4">
        <w:rPr>
          <w:sz w:val="28"/>
          <w:szCs w:val="28"/>
        </w:rPr>
        <w:t xml:space="preserve">Объем поступлений по </w:t>
      </w:r>
      <w:r w:rsidRPr="005503F4">
        <w:rPr>
          <w:b/>
          <w:sz w:val="28"/>
          <w:szCs w:val="28"/>
        </w:rPr>
        <w:t>налогу на прибыль организаций</w:t>
      </w:r>
      <w:r w:rsidRPr="005503F4">
        <w:rPr>
          <w:sz w:val="28"/>
          <w:szCs w:val="28"/>
        </w:rPr>
        <w:t xml:space="preserve"> (далее - налог на прибыль) составил 11 634 550,0 тыс. рублей, что выше объема утвержденного Законом о бюджете (11 452 801,1 тыс. рублей) на 181 748,9 тыс. рублей, или на 1,6 процента и выше поступлений 2013 года на 464 905,2 тыс. рублей</w:t>
      </w:r>
      <w:r w:rsidR="00C5398E">
        <w:rPr>
          <w:sz w:val="28"/>
          <w:szCs w:val="28"/>
        </w:rPr>
        <w:t>,</w:t>
      </w:r>
      <w:r w:rsidRPr="005503F4">
        <w:rPr>
          <w:sz w:val="28"/>
          <w:szCs w:val="28"/>
        </w:rPr>
        <w:t xml:space="preserve"> или на 4,2 процента.</w:t>
      </w:r>
    </w:p>
    <w:p w:rsidR="005503F4" w:rsidRPr="005503F4" w:rsidRDefault="005503F4" w:rsidP="005503F4">
      <w:pPr>
        <w:ind w:firstLine="709"/>
        <w:jc w:val="both"/>
        <w:rPr>
          <w:sz w:val="16"/>
          <w:szCs w:val="16"/>
        </w:rPr>
      </w:pPr>
      <w:r w:rsidRPr="005503F4">
        <w:rPr>
          <w:sz w:val="28"/>
          <w:szCs w:val="28"/>
        </w:rPr>
        <w:t>В соответствии с отчетами ФНС России (форма 1-НМ) в целом по Российской Федерации поступления по налогу на прибыль в региональные бюджеты увеличились на 14,1 %, а по Северо-западному федеральному округу (далее - СЗФО) увеличение поступлений составило 21,1 процента (ниже в диаграмме представлен сравнительный анализ поступлений налога на прибыль в СЗФО), что в 5 раз выше, чем в Мурманской области.</w:t>
      </w:r>
    </w:p>
    <w:p w:rsidR="005503F4" w:rsidRPr="005503F4" w:rsidRDefault="005503F4" w:rsidP="005503F4">
      <w:pPr>
        <w:ind w:firstLine="709"/>
        <w:jc w:val="both"/>
        <w:rPr>
          <w:sz w:val="16"/>
          <w:szCs w:val="16"/>
          <w:highlight w:val="yellow"/>
        </w:rPr>
      </w:pPr>
    </w:p>
    <w:p w:rsidR="005503F4" w:rsidRPr="005503F4" w:rsidRDefault="005503F4" w:rsidP="005503F4">
      <w:pPr>
        <w:rPr>
          <w:szCs w:val="28"/>
          <w:highlight w:val="yellow"/>
        </w:rPr>
      </w:pPr>
      <w:r>
        <w:rPr>
          <w:noProof/>
          <w:szCs w:val="28"/>
        </w:rPr>
        <w:drawing>
          <wp:inline distT="0" distB="0" distL="0" distR="0">
            <wp:extent cx="6162675" cy="4562475"/>
            <wp:effectExtent l="19050" t="0" r="9525" b="0"/>
            <wp:docPr id="264" name="Диаграмма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5"/>
                    <pic:cNvPicPr>
                      <a:picLocks noChangeArrowheads="1"/>
                    </pic:cNvPicPr>
                  </pic:nvPicPr>
                  <pic:blipFill>
                    <a:blip r:embed="rId11" cstate="print"/>
                    <a:srcRect/>
                    <a:stretch>
                      <a:fillRect/>
                    </a:stretch>
                  </pic:blipFill>
                  <pic:spPr bwMode="auto">
                    <a:xfrm>
                      <a:off x="0" y="0"/>
                      <a:ext cx="6162675" cy="4562475"/>
                    </a:xfrm>
                    <a:prstGeom prst="rect">
                      <a:avLst/>
                    </a:prstGeom>
                    <a:noFill/>
                    <a:ln w="9525">
                      <a:noFill/>
                      <a:miter lim="800000"/>
                      <a:headEnd/>
                      <a:tailEnd/>
                    </a:ln>
                  </pic:spPr>
                </pic:pic>
              </a:graphicData>
            </a:graphic>
          </wp:inline>
        </w:drawing>
      </w:r>
    </w:p>
    <w:p w:rsidR="00153E2C" w:rsidRDefault="00153E2C" w:rsidP="005503F4">
      <w:pPr>
        <w:ind w:firstLine="709"/>
        <w:jc w:val="both"/>
        <w:rPr>
          <w:sz w:val="16"/>
          <w:szCs w:val="16"/>
        </w:rPr>
      </w:pPr>
    </w:p>
    <w:p w:rsidR="005503F4" w:rsidRPr="005503F4" w:rsidRDefault="005503F4" w:rsidP="005503F4">
      <w:pPr>
        <w:ind w:firstLine="709"/>
        <w:jc w:val="both"/>
        <w:rPr>
          <w:sz w:val="28"/>
          <w:szCs w:val="28"/>
        </w:rPr>
      </w:pPr>
      <w:r w:rsidRPr="005503F4">
        <w:rPr>
          <w:sz w:val="28"/>
          <w:szCs w:val="28"/>
        </w:rPr>
        <w:t>Согласно Отчету о поступлении налогов и сборов в бюджетную систему Российской Федерации по основным видам экономической деятельности (форма 1-НОМ) по состоянию на 01.01.2015 большую часть (67,3</w:t>
      </w:r>
      <w:r w:rsidR="006017A8">
        <w:rPr>
          <w:sz w:val="28"/>
          <w:szCs w:val="28"/>
        </w:rPr>
        <w:t xml:space="preserve"> </w:t>
      </w:r>
      <w:r w:rsidRPr="005503F4">
        <w:rPr>
          <w:sz w:val="28"/>
          <w:szCs w:val="28"/>
        </w:rPr>
        <w:t>%) поступлений налога на прибыль в бюджет Мурманской области обеспечили организации с основным видом экономической деятельности:</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w:t>
      </w:r>
      <w:proofErr w:type="gramStart"/>
      <w:r w:rsidRPr="005503F4">
        <w:rPr>
          <w:sz w:val="28"/>
          <w:szCs w:val="28"/>
        </w:rPr>
        <w:t xml:space="preserve">добыча полезных ископаемых (кроме топливно-энергетических) – </w:t>
      </w:r>
      <w:r w:rsidR="006017A8">
        <w:rPr>
          <w:sz w:val="28"/>
          <w:szCs w:val="28"/>
        </w:rPr>
        <w:t xml:space="preserve">     </w:t>
      </w:r>
      <w:r w:rsidRPr="005503F4">
        <w:rPr>
          <w:sz w:val="28"/>
          <w:szCs w:val="28"/>
        </w:rPr>
        <w:t>24,3 % (в 2013 году - 41,4 %);</w:t>
      </w:r>
      <w:proofErr w:type="gramEnd"/>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производство цветных металлов – 43,0 % (в 2013 году – 34,7 %).</w:t>
      </w:r>
    </w:p>
    <w:p w:rsidR="005503F4" w:rsidRDefault="005503F4" w:rsidP="005503F4">
      <w:pPr>
        <w:ind w:firstLine="709"/>
        <w:jc w:val="both"/>
        <w:rPr>
          <w:sz w:val="16"/>
          <w:szCs w:val="16"/>
        </w:rPr>
      </w:pPr>
      <w:r w:rsidRPr="005503F4">
        <w:rPr>
          <w:sz w:val="28"/>
          <w:szCs w:val="28"/>
        </w:rPr>
        <w:t>В следующей таблице представлено поступление налога на прибыль в областной бюджет по основным видам экономической деятельности.</w:t>
      </w:r>
    </w:p>
    <w:p w:rsidR="00CB32F8" w:rsidRPr="005503F4" w:rsidRDefault="00CB32F8" w:rsidP="005503F4">
      <w:pPr>
        <w:ind w:firstLine="709"/>
        <w:jc w:val="both"/>
        <w:rPr>
          <w:sz w:val="16"/>
          <w:szCs w:val="16"/>
        </w:rPr>
      </w:pPr>
    </w:p>
    <w:tbl>
      <w:tblPr>
        <w:tblW w:w="9653" w:type="dxa"/>
        <w:tblInd w:w="94" w:type="dxa"/>
        <w:tblLook w:val="04A0"/>
      </w:tblPr>
      <w:tblGrid>
        <w:gridCol w:w="3183"/>
        <w:gridCol w:w="1276"/>
        <w:gridCol w:w="1251"/>
        <w:gridCol w:w="1275"/>
        <w:gridCol w:w="1251"/>
        <w:gridCol w:w="1417"/>
      </w:tblGrid>
      <w:tr w:rsidR="005503F4" w:rsidRPr="005503F4" w:rsidTr="00012215">
        <w:trPr>
          <w:trHeight w:val="526"/>
        </w:trPr>
        <w:tc>
          <w:tcPr>
            <w:tcW w:w="3183" w:type="dxa"/>
            <w:vMerge w:val="restart"/>
            <w:tcBorders>
              <w:top w:val="single" w:sz="4" w:space="0" w:color="auto"/>
              <w:left w:val="single" w:sz="4" w:space="0" w:color="auto"/>
              <w:right w:val="single" w:sz="4" w:space="0" w:color="auto"/>
            </w:tcBorders>
            <w:shd w:val="clear" w:color="auto" w:fill="auto"/>
            <w:vAlign w:val="center"/>
            <w:hideMark/>
          </w:tcPr>
          <w:p w:rsidR="005503F4" w:rsidRPr="005503F4" w:rsidRDefault="005503F4" w:rsidP="005503F4">
            <w:pPr>
              <w:rPr>
                <w:bCs/>
                <w:sz w:val="20"/>
                <w:szCs w:val="20"/>
              </w:rPr>
            </w:pPr>
            <w:r w:rsidRPr="005503F4">
              <w:rPr>
                <w:bCs/>
                <w:sz w:val="20"/>
                <w:szCs w:val="20"/>
              </w:rPr>
              <w:t>Наименование показателя</w:t>
            </w:r>
          </w:p>
        </w:tc>
        <w:tc>
          <w:tcPr>
            <w:tcW w:w="2527" w:type="dxa"/>
            <w:gridSpan w:val="2"/>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2014 год</w:t>
            </w:r>
          </w:p>
        </w:tc>
        <w:tc>
          <w:tcPr>
            <w:tcW w:w="2526" w:type="dxa"/>
            <w:gridSpan w:val="2"/>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2013 год</w:t>
            </w:r>
          </w:p>
        </w:tc>
        <w:tc>
          <w:tcPr>
            <w:tcW w:w="1417" w:type="dxa"/>
            <w:vMerge w:val="restart"/>
            <w:tcBorders>
              <w:top w:val="single" w:sz="4" w:space="0" w:color="auto"/>
              <w:left w:val="nil"/>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Прирост (снижение), гр.2/гр.4</w:t>
            </w:r>
          </w:p>
        </w:tc>
      </w:tr>
      <w:tr w:rsidR="005503F4" w:rsidRPr="005503F4" w:rsidTr="00012215">
        <w:trPr>
          <w:trHeight w:val="765"/>
        </w:trPr>
        <w:tc>
          <w:tcPr>
            <w:tcW w:w="3183" w:type="dxa"/>
            <w:vMerge/>
            <w:tcBorders>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Cs/>
                <w:sz w:val="20"/>
                <w:szCs w:val="20"/>
              </w:rPr>
            </w:pP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Объем поступлений, тыс. рублей</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Доля в общем объеме поступлений, %</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Объем поступлений, тыс. рублей</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Доля в общем объеме поступлений, %</w:t>
            </w:r>
          </w:p>
        </w:tc>
        <w:tc>
          <w:tcPr>
            <w:tcW w:w="1417" w:type="dxa"/>
            <w:vMerge/>
            <w:tcBorders>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p>
        </w:tc>
      </w:tr>
      <w:tr w:rsidR="005503F4" w:rsidRPr="005503F4" w:rsidTr="00012215">
        <w:trPr>
          <w:trHeight w:val="230"/>
        </w:trPr>
        <w:tc>
          <w:tcPr>
            <w:tcW w:w="31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jc w:val="center"/>
              <w:rPr>
                <w:bCs/>
                <w:sz w:val="20"/>
                <w:szCs w:val="20"/>
              </w:rPr>
            </w:pPr>
            <w:r w:rsidRPr="005503F4">
              <w:rPr>
                <w:bCs/>
                <w:sz w:val="20"/>
                <w:szCs w:val="20"/>
              </w:rPr>
              <w:t>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2</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4</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6</w:t>
            </w:r>
          </w:p>
        </w:tc>
      </w:tr>
      <w:tr w:rsidR="005503F4" w:rsidRPr="005503F4" w:rsidTr="00012215">
        <w:trPr>
          <w:trHeight w:val="545"/>
        </w:trPr>
        <w:tc>
          <w:tcPr>
            <w:tcW w:w="31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ВСЕГО, в том числе по организациям с основным видом деятельности:</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b/>
                <w:sz w:val="18"/>
                <w:szCs w:val="18"/>
              </w:rPr>
            </w:pPr>
            <w:r w:rsidRPr="005503F4">
              <w:rPr>
                <w:b/>
                <w:sz w:val="18"/>
                <w:szCs w:val="18"/>
              </w:rPr>
              <w:t>11 634 544</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b/>
                <w:sz w:val="18"/>
                <w:szCs w:val="18"/>
              </w:rPr>
            </w:pPr>
            <w:r w:rsidRPr="005503F4">
              <w:rPr>
                <w:b/>
                <w:sz w:val="18"/>
                <w:szCs w:val="18"/>
              </w:rPr>
              <w:t>100 </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b/>
                <w:sz w:val="18"/>
                <w:szCs w:val="18"/>
              </w:rPr>
            </w:pPr>
            <w:r w:rsidRPr="005503F4">
              <w:rPr>
                <w:b/>
                <w:sz w:val="18"/>
                <w:szCs w:val="18"/>
              </w:rPr>
              <w:t>11 170 613</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b/>
                <w:sz w:val="18"/>
                <w:szCs w:val="18"/>
              </w:rPr>
            </w:pPr>
            <w:r w:rsidRPr="005503F4">
              <w:rPr>
                <w:b/>
                <w:sz w:val="18"/>
                <w:szCs w:val="18"/>
              </w:rPr>
              <w:t>100 </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b/>
                <w:sz w:val="18"/>
                <w:szCs w:val="18"/>
              </w:rPr>
            </w:pPr>
            <w:r w:rsidRPr="005503F4">
              <w:rPr>
                <w:b/>
                <w:sz w:val="18"/>
                <w:szCs w:val="18"/>
              </w:rPr>
              <w:t>104,2</w:t>
            </w:r>
          </w:p>
        </w:tc>
      </w:tr>
      <w:tr w:rsidR="005503F4" w:rsidRPr="005503F4" w:rsidTr="00012215">
        <w:trPr>
          <w:trHeight w:val="412"/>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Сельское хозяйство, охота и лесное хозяйство – всего</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130</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0,001</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952</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0,009</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13,7</w:t>
            </w:r>
          </w:p>
        </w:tc>
      </w:tr>
      <w:tr w:rsidR="005503F4" w:rsidRPr="005503F4" w:rsidTr="00012215">
        <w:trPr>
          <w:trHeight w:val="255"/>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Рыболовство, рыбоводство</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148 381</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1,3</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119 355</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1,1</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124,3</w:t>
            </w:r>
          </w:p>
        </w:tc>
      </w:tr>
      <w:tr w:rsidR="005503F4" w:rsidRPr="005503F4" w:rsidTr="00012215">
        <w:trPr>
          <w:trHeight w:val="435"/>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Добыча полезных ископаемых – всего, в том числе:</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3 056 323</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26,3</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4 624 080</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41,4</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66,1</w:t>
            </w:r>
          </w:p>
        </w:tc>
      </w:tr>
      <w:tr w:rsidR="005503F4" w:rsidRPr="005503F4" w:rsidTr="00012215">
        <w:trPr>
          <w:trHeight w:val="427"/>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9F3823" w:rsidRDefault="005503F4" w:rsidP="005503F4">
            <w:pPr>
              <w:ind w:firstLineChars="100" w:firstLine="180"/>
              <w:rPr>
                <w:sz w:val="18"/>
                <w:szCs w:val="18"/>
              </w:rPr>
            </w:pPr>
            <w:r w:rsidRPr="005503F4">
              <w:rPr>
                <w:sz w:val="18"/>
                <w:szCs w:val="18"/>
              </w:rPr>
              <w:t xml:space="preserve">- добыча полезных ископаемых, кроме топливно-энергетических, </w:t>
            </w:r>
          </w:p>
          <w:p w:rsidR="005503F4" w:rsidRPr="005503F4" w:rsidRDefault="005503F4" w:rsidP="005503F4">
            <w:pPr>
              <w:ind w:firstLineChars="100" w:firstLine="180"/>
              <w:rPr>
                <w:sz w:val="18"/>
                <w:szCs w:val="18"/>
              </w:rPr>
            </w:pPr>
            <w:r w:rsidRPr="005503F4">
              <w:rPr>
                <w:sz w:val="18"/>
                <w:szCs w:val="18"/>
              </w:rPr>
              <w:t>из них:</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2 832 207</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24,3</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4 622 483</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41,4</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61,3</w:t>
            </w:r>
          </w:p>
        </w:tc>
      </w:tr>
      <w:tr w:rsidR="005503F4" w:rsidRPr="005503F4" w:rsidTr="00012215">
        <w:trPr>
          <w:trHeight w:val="264"/>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ind w:firstLineChars="200" w:firstLine="360"/>
              <w:rPr>
                <w:sz w:val="18"/>
                <w:szCs w:val="18"/>
              </w:rPr>
            </w:pPr>
            <w:r w:rsidRPr="005503F4">
              <w:rPr>
                <w:sz w:val="18"/>
                <w:szCs w:val="18"/>
              </w:rPr>
              <w:t>добыча железных руд</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1 590 195</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13,7</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2 268 856</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20,3</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70,1</w:t>
            </w:r>
          </w:p>
        </w:tc>
      </w:tr>
      <w:tr w:rsidR="005503F4" w:rsidRPr="005503F4" w:rsidTr="00012215">
        <w:trPr>
          <w:trHeight w:val="409"/>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Обрабатывающие производства –всего, в том числе:</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5 195 621</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44,7</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4 092 276</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36,6</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127,0</w:t>
            </w:r>
          </w:p>
        </w:tc>
      </w:tr>
      <w:tr w:rsidR="005503F4" w:rsidRPr="005503F4" w:rsidTr="00012215">
        <w:trPr>
          <w:trHeight w:val="255"/>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ind w:firstLineChars="200" w:firstLine="360"/>
              <w:rPr>
                <w:sz w:val="18"/>
                <w:szCs w:val="18"/>
              </w:rPr>
            </w:pPr>
            <w:r w:rsidRPr="005503F4">
              <w:rPr>
                <w:sz w:val="18"/>
                <w:szCs w:val="18"/>
              </w:rPr>
              <w:t>производство цветных металлов</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5 001 212</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43,0</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3 880 703</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34,7</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128,9</w:t>
            </w:r>
          </w:p>
        </w:tc>
      </w:tr>
      <w:tr w:rsidR="005503F4" w:rsidRPr="005503F4" w:rsidTr="00012215">
        <w:trPr>
          <w:trHeight w:val="447"/>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Производство и распределение электроэнергии, газа и воды – всего</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35 680</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0,3</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68 360</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0,6</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52,2</w:t>
            </w:r>
          </w:p>
        </w:tc>
      </w:tr>
      <w:tr w:rsidR="005503F4" w:rsidRPr="005503F4" w:rsidTr="00012215">
        <w:trPr>
          <w:trHeight w:val="255"/>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Строительство</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159 002</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1,4</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132 610</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1,2</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119,9</w:t>
            </w:r>
          </w:p>
        </w:tc>
      </w:tr>
      <w:tr w:rsidR="005503F4" w:rsidRPr="005503F4" w:rsidTr="00012215">
        <w:trPr>
          <w:trHeight w:val="840"/>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Оптовая и розничная торговля; ремонт автотранспортных средств, мотоциклов, бытовых изделий и предметов личного пользования</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682 494</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5,9</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549 647</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4,9</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124,2</w:t>
            </w:r>
          </w:p>
        </w:tc>
      </w:tr>
      <w:tr w:rsidR="005503F4" w:rsidRPr="005503F4" w:rsidTr="00012215">
        <w:trPr>
          <w:trHeight w:val="255"/>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Гостиницы и рестораны</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54 408</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0,5</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47 413</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0,4</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114,8</w:t>
            </w:r>
          </w:p>
        </w:tc>
      </w:tr>
      <w:tr w:rsidR="005503F4" w:rsidRPr="005503F4" w:rsidTr="00012215">
        <w:trPr>
          <w:trHeight w:val="289"/>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Транспорт и связь – всего</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718 445</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6,2</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98 640</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0,9</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в 7,3 раза</w:t>
            </w:r>
          </w:p>
        </w:tc>
      </w:tr>
      <w:tr w:rsidR="005503F4" w:rsidRPr="005503F4" w:rsidTr="00012215">
        <w:trPr>
          <w:trHeight w:val="280"/>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Финансовая деятельность – всего</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601 829</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5,2</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682 622</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6,1</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88,2</w:t>
            </w:r>
          </w:p>
        </w:tc>
      </w:tr>
      <w:tr w:rsidR="005503F4" w:rsidRPr="005503F4" w:rsidTr="00012215">
        <w:trPr>
          <w:trHeight w:val="567"/>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Операции с недвижимым имуществом, аренда и предоставление услуг</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773 221</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6,6</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648 538</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5,8</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119,2</w:t>
            </w:r>
          </w:p>
        </w:tc>
      </w:tr>
      <w:tr w:rsidR="005503F4" w:rsidRPr="005503F4" w:rsidTr="00012215">
        <w:trPr>
          <w:trHeight w:val="702"/>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Государственное управление и обеспечение военной безопасности; обязательное социальное обеспечение</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19 319</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0,2</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30 359</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0,3</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63,6</w:t>
            </w:r>
          </w:p>
        </w:tc>
      </w:tr>
      <w:tr w:rsidR="005503F4" w:rsidRPr="005503F4" w:rsidTr="00012215">
        <w:trPr>
          <w:trHeight w:val="255"/>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Образование</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20 770</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0,2</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16 724</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0,2</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124,2</w:t>
            </w:r>
          </w:p>
        </w:tc>
      </w:tr>
      <w:tr w:rsidR="005503F4" w:rsidRPr="005503F4" w:rsidTr="00012215">
        <w:trPr>
          <w:trHeight w:val="525"/>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Здравоохранение и предоставление социальных услуг</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24 805</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0,2</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11 651</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0,1</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в 2,1 раза</w:t>
            </w:r>
          </w:p>
        </w:tc>
      </w:tr>
      <w:tr w:rsidR="005503F4" w:rsidRPr="005503F4" w:rsidTr="00012215">
        <w:trPr>
          <w:trHeight w:val="739"/>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Предоставление прочих коммунальных, социальных и персональных услуг – всего</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108 352</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0,9</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43 212</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0,4</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в 2,5 раза</w:t>
            </w:r>
          </w:p>
        </w:tc>
      </w:tr>
      <w:tr w:rsidR="005503F4" w:rsidRPr="005503F4" w:rsidTr="00012215">
        <w:trPr>
          <w:trHeight w:val="510"/>
        </w:trPr>
        <w:tc>
          <w:tcPr>
            <w:tcW w:w="3183" w:type="dxa"/>
            <w:tcBorders>
              <w:top w:val="nil"/>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Сумма налогов и сборов, не распределенные по кодам ОКВЭД</w:t>
            </w:r>
          </w:p>
        </w:tc>
        <w:tc>
          <w:tcPr>
            <w:tcW w:w="1276"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35 764</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0,3</w:t>
            </w:r>
          </w:p>
        </w:tc>
        <w:tc>
          <w:tcPr>
            <w:tcW w:w="1275"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4 174</w:t>
            </w:r>
          </w:p>
        </w:tc>
        <w:tc>
          <w:tcPr>
            <w:tcW w:w="1251"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0,04</w:t>
            </w:r>
          </w:p>
        </w:tc>
        <w:tc>
          <w:tcPr>
            <w:tcW w:w="1417" w:type="dxa"/>
            <w:tcBorders>
              <w:top w:val="nil"/>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в 8,6 раз</w:t>
            </w:r>
          </w:p>
        </w:tc>
      </w:tr>
    </w:tbl>
    <w:p w:rsidR="005503F4" w:rsidRPr="005503F4" w:rsidRDefault="005503F4" w:rsidP="005503F4">
      <w:pPr>
        <w:ind w:firstLine="709"/>
        <w:jc w:val="both"/>
        <w:rPr>
          <w:sz w:val="16"/>
          <w:szCs w:val="16"/>
        </w:rPr>
      </w:pPr>
    </w:p>
    <w:p w:rsidR="005503F4" w:rsidRPr="005503F4" w:rsidRDefault="005503F4" w:rsidP="005503F4">
      <w:pPr>
        <w:ind w:firstLine="709"/>
        <w:jc w:val="both"/>
        <w:rPr>
          <w:sz w:val="28"/>
          <w:szCs w:val="28"/>
        </w:rPr>
      </w:pPr>
      <w:r w:rsidRPr="005503F4">
        <w:rPr>
          <w:sz w:val="28"/>
          <w:szCs w:val="28"/>
        </w:rPr>
        <w:t>Как следует из таблицы, вклад различных отраслей экономики в формирование доходной части областного бюджета от перечисления налога на прибыль носит непостоянный характер.</w:t>
      </w:r>
    </w:p>
    <w:p w:rsidR="005503F4" w:rsidRPr="005503F4" w:rsidRDefault="005503F4" w:rsidP="005503F4">
      <w:pPr>
        <w:ind w:firstLine="709"/>
        <w:jc w:val="both"/>
        <w:rPr>
          <w:sz w:val="28"/>
          <w:szCs w:val="28"/>
        </w:rPr>
      </w:pPr>
      <w:r w:rsidRPr="005503F4">
        <w:rPr>
          <w:sz w:val="28"/>
          <w:szCs w:val="28"/>
        </w:rPr>
        <w:t xml:space="preserve">Доля доходов от перечисления налога на прибыль в 2014 году по сравнению с 2013 годом </w:t>
      </w:r>
      <w:r w:rsidRPr="005503F4">
        <w:rPr>
          <w:b/>
          <w:sz w:val="28"/>
          <w:szCs w:val="28"/>
        </w:rPr>
        <w:t>снизилась</w:t>
      </w:r>
      <w:r w:rsidRPr="005503F4">
        <w:rPr>
          <w:sz w:val="28"/>
          <w:szCs w:val="28"/>
        </w:rPr>
        <w:t xml:space="preserve"> по следующим отраслям:</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сельское хозяйство, охота и лесное хозяйство - на 86,3 %;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добыча полезных ископаемых - на 33,9 %;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производство и распределение электроэнергии, газа и воды – на 47,8 %;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финансовая деятельность – на 11,4 %;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государственное управление и обеспечение военной безопасности; обязательное социальное обеспечение – на 36,4 % процента;</w:t>
      </w:r>
    </w:p>
    <w:p w:rsidR="005503F4" w:rsidRPr="005503F4" w:rsidRDefault="005503F4" w:rsidP="005503F4">
      <w:pPr>
        <w:ind w:firstLine="709"/>
        <w:jc w:val="both"/>
        <w:rPr>
          <w:sz w:val="28"/>
          <w:szCs w:val="28"/>
        </w:rPr>
      </w:pPr>
      <w:r w:rsidRPr="005503F4">
        <w:rPr>
          <w:b/>
          <w:sz w:val="28"/>
          <w:szCs w:val="28"/>
        </w:rPr>
        <w:t>увеличилась</w:t>
      </w:r>
      <w:r w:rsidRPr="005503F4">
        <w:rPr>
          <w:sz w:val="28"/>
          <w:szCs w:val="28"/>
        </w:rPr>
        <w:t xml:space="preserve"> по следующим отраслям:</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рыболовство, рыбоводство – на 24,3 %;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обрабатывающие производства, всего - на 27,0 %;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строительство – на 19,9 %;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оптовая и розничная торговля; ремонт автотранспортных средств, мотоциклов, бытовых изделий и предметов личного пользования – на 24,2 %;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гостиницы и рестораны – на 14,8 %;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транспорт и связь, всего - в 7,3 раза;</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операции с недвижимым имуществом, аренда и предоставление услуг - на 19,2 %;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образование - на 24,2 %;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здравоохранение и предоставление социальных услуг - в 2,1 раза;</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предоставление прочих коммунальных, социальных и персональных услуг - в 2,5 раза.</w:t>
      </w:r>
    </w:p>
    <w:p w:rsidR="005503F4" w:rsidRPr="005503F4" w:rsidRDefault="005503F4" w:rsidP="005503F4">
      <w:pPr>
        <w:ind w:firstLine="709"/>
        <w:jc w:val="both"/>
        <w:rPr>
          <w:sz w:val="28"/>
          <w:szCs w:val="28"/>
        </w:rPr>
      </w:pPr>
      <w:r w:rsidRPr="005503F4">
        <w:rPr>
          <w:sz w:val="28"/>
          <w:szCs w:val="28"/>
        </w:rPr>
        <w:t>Поступления по налогу на прибыль в областной бюджет обеспечены на 48,4 % участниками консолидированных групп налогоплательщиков (КГН), состоящими на учете в инспекциях Мурманской области</w:t>
      </w:r>
      <w:r w:rsidRPr="005503F4">
        <w:rPr>
          <w:sz w:val="28"/>
          <w:szCs w:val="28"/>
          <w:vertAlign w:val="superscript"/>
        </w:rPr>
        <w:footnoteReference w:id="2"/>
      </w:r>
      <w:r w:rsidRPr="005503F4">
        <w:rPr>
          <w:sz w:val="28"/>
          <w:szCs w:val="28"/>
        </w:rPr>
        <w:t>.</w:t>
      </w:r>
    </w:p>
    <w:p w:rsidR="005503F4" w:rsidRPr="005503F4" w:rsidRDefault="005503F4" w:rsidP="005503F4">
      <w:pPr>
        <w:ind w:firstLine="709"/>
        <w:jc w:val="both"/>
        <w:rPr>
          <w:sz w:val="28"/>
          <w:szCs w:val="28"/>
        </w:rPr>
      </w:pPr>
      <w:r w:rsidRPr="005503F4">
        <w:rPr>
          <w:sz w:val="28"/>
          <w:szCs w:val="28"/>
        </w:rPr>
        <w:t>По состоянию на 01.05.2015 на территории области зарегистрировано 36 организаций – участников КГН, входящих в состав 9 консолидированных групп налогоплательщиков</w:t>
      </w:r>
      <w:r w:rsidRPr="005503F4">
        <w:rPr>
          <w:vertAlign w:val="superscript"/>
        </w:rPr>
        <w:footnoteReference w:id="3"/>
      </w:r>
      <w:r w:rsidRPr="005503F4">
        <w:rPr>
          <w:sz w:val="28"/>
          <w:szCs w:val="28"/>
        </w:rPr>
        <w:t>.</w:t>
      </w:r>
    </w:p>
    <w:p w:rsidR="005503F4" w:rsidRPr="005503F4" w:rsidRDefault="005503F4" w:rsidP="005503F4">
      <w:pPr>
        <w:ind w:firstLine="709"/>
        <w:jc w:val="both"/>
        <w:rPr>
          <w:sz w:val="16"/>
          <w:szCs w:val="16"/>
        </w:rPr>
      </w:pPr>
      <w:r w:rsidRPr="005503F4">
        <w:rPr>
          <w:sz w:val="28"/>
          <w:szCs w:val="28"/>
        </w:rPr>
        <w:t>Сравнительный анализ поступлений налога на прибыль в областной бюджет по группам налогоплательщиков за 2013 и 2014 годы приведен в следующей диаграмме.</w:t>
      </w:r>
    </w:p>
    <w:p w:rsidR="005503F4" w:rsidRPr="005503F4" w:rsidRDefault="005503F4" w:rsidP="005503F4">
      <w:pPr>
        <w:ind w:firstLine="709"/>
        <w:jc w:val="both"/>
        <w:rPr>
          <w:sz w:val="16"/>
          <w:szCs w:val="16"/>
        </w:rPr>
      </w:pPr>
    </w:p>
    <w:p w:rsidR="005503F4" w:rsidRPr="005503F4" w:rsidRDefault="005503F4" w:rsidP="005503F4">
      <w:pPr>
        <w:ind w:firstLine="709"/>
        <w:jc w:val="both"/>
        <w:rPr>
          <w:sz w:val="28"/>
          <w:szCs w:val="28"/>
        </w:rPr>
      </w:pPr>
      <w:r w:rsidRPr="005503F4">
        <w:rPr>
          <w:noProof/>
          <w:szCs w:val="28"/>
        </w:rPr>
        <w:t xml:space="preserve">          </w:t>
      </w:r>
      <w:r>
        <w:rPr>
          <w:noProof/>
          <w:szCs w:val="28"/>
        </w:rPr>
        <w:drawing>
          <wp:inline distT="0" distB="0" distL="0" distR="0">
            <wp:extent cx="4581525" cy="2752725"/>
            <wp:effectExtent l="19050" t="0" r="9525" b="0"/>
            <wp:docPr id="265"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2" cstate="print"/>
                    <a:srcRect/>
                    <a:stretch>
                      <a:fillRect/>
                    </a:stretch>
                  </pic:blipFill>
                  <pic:spPr bwMode="auto">
                    <a:xfrm>
                      <a:off x="0" y="0"/>
                      <a:ext cx="4581525" cy="2752725"/>
                    </a:xfrm>
                    <a:prstGeom prst="rect">
                      <a:avLst/>
                    </a:prstGeom>
                    <a:noFill/>
                    <a:ln w="9525">
                      <a:noFill/>
                      <a:miter lim="800000"/>
                      <a:headEnd/>
                      <a:tailEnd/>
                    </a:ln>
                  </pic:spPr>
                </pic:pic>
              </a:graphicData>
            </a:graphic>
          </wp:inline>
        </w:drawing>
      </w:r>
    </w:p>
    <w:p w:rsidR="005503F4" w:rsidRPr="005503F4" w:rsidRDefault="005503F4" w:rsidP="005503F4">
      <w:pPr>
        <w:ind w:firstLine="709"/>
        <w:jc w:val="both"/>
        <w:rPr>
          <w:sz w:val="16"/>
          <w:szCs w:val="16"/>
          <w:highlight w:val="yellow"/>
        </w:rPr>
      </w:pPr>
    </w:p>
    <w:p w:rsidR="005503F4" w:rsidRPr="005503F4" w:rsidRDefault="005503F4" w:rsidP="005503F4">
      <w:pPr>
        <w:ind w:firstLine="709"/>
        <w:jc w:val="both"/>
        <w:rPr>
          <w:sz w:val="28"/>
          <w:szCs w:val="28"/>
        </w:rPr>
      </w:pPr>
      <w:r w:rsidRPr="005503F4">
        <w:rPr>
          <w:sz w:val="28"/>
          <w:szCs w:val="28"/>
        </w:rPr>
        <w:t>Доля поступлений в областной бюджет по налогу на прибыль от участников КГН в общей сумме поступлений по налогу в 2014 году по сравнению с 2013 годом увеличилась с 34,5 % до 48,4 процента.</w:t>
      </w:r>
    </w:p>
    <w:p w:rsidR="005503F4" w:rsidRPr="005503F4" w:rsidRDefault="005503F4" w:rsidP="005503F4">
      <w:pPr>
        <w:ind w:firstLine="709"/>
        <w:jc w:val="both"/>
        <w:rPr>
          <w:sz w:val="16"/>
          <w:szCs w:val="16"/>
          <w:highlight w:val="yellow"/>
        </w:rPr>
      </w:pPr>
    </w:p>
    <w:p w:rsidR="005503F4" w:rsidRPr="005503F4" w:rsidRDefault="005503F4" w:rsidP="005503F4">
      <w:pPr>
        <w:ind w:firstLine="709"/>
        <w:jc w:val="both"/>
        <w:rPr>
          <w:sz w:val="28"/>
          <w:szCs w:val="28"/>
        </w:rPr>
      </w:pPr>
      <w:r w:rsidRPr="005503F4">
        <w:rPr>
          <w:sz w:val="28"/>
          <w:szCs w:val="28"/>
        </w:rPr>
        <w:t xml:space="preserve">Доходы по </w:t>
      </w:r>
      <w:r w:rsidRPr="005503F4">
        <w:rPr>
          <w:b/>
          <w:sz w:val="28"/>
          <w:szCs w:val="28"/>
        </w:rPr>
        <w:t xml:space="preserve">налогу на имущество организаций, </w:t>
      </w:r>
      <w:r w:rsidRPr="005503F4">
        <w:rPr>
          <w:sz w:val="28"/>
          <w:szCs w:val="28"/>
        </w:rPr>
        <w:t>исполненные в объеме 3 823 722,2 тыс. рублей ниже объема утвержденного Законом о бюджете на 53 696,3 тыс. рублей (на 1,4 %) и на 137 644,5 тыс. рублей (на 3,5 %) ниже объема поступления 2013 года.</w:t>
      </w:r>
    </w:p>
    <w:p w:rsidR="005503F4" w:rsidRDefault="005503F4" w:rsidP="005503F4">
      <w:pPr>
        <w:ind w:firstLine="709"/>
        <w:jc w:val="both"/>
        <w:rPr>
          <w:sz w:val="28"/>
          <w:szCs w:val="28"/>
        </w:rPr>
      </w:pPr>
      <w:r w:rsidRPr="005503F4">
        <w:rPr>
          <w:sz w:val="28"/>
          <w:szCs w:val="28"/>
        </w:rPr>
        <w:t>В следующей таблице представлено поступление налога на имущество организаций в областной бюджет по основным видам экономической деятельности.</w:t>
      </w:r>
    </w:p>
    <w:p w:rsidR="009F3823" w:rsidRDefault="009F3823" w:rsidP="005503F4">
      <w:pPr>
        <w:ind w:firstLine="709"/>
        <w:jc w:val="both"/>
        <w:rPr>
          <w:sz w:val="28"/>
          <w:szCs w:val="28"/>
        </w:rPr>
      </w:pPr>
    </w:p>
    <w:p w:rsidR="009F3823" w:rsidRDefault="009F3823" w:rsidP="005503F4">
      <w:pPr>
        <w:ind w:firstLine="709"/>
        <w:jc w:val="both"/>
        <w:rPr>
          <w:sz w:val="28"/>
          <w:szCs w:val="28"/>
        </w:rPr>
      </w:pPr>
    </w:p>
    <w:p w:rsidR="009F3823" w:rsidRPr="005503F4" w:rsidRDefault="009F3823" w:rsidP="005503F4">
      <w:pPr>
        <w:ind w:firstLine="709"/>
        <w:jc w:val="both"/>
        <w:rPr>
          <w:sz w:val="28"/>
          <w:szCs w:val="28"/>
        </w:rPr>
      </w:pPr>
    </w:p>
    <w:tbl>
      <w:tblPr>
        <w:tblW w:w="9653" w:type="dxa"/>
        <w:tblInd w:w="94" w:type="dxa"/>
        <w:tblLook w:val="04A0"/>
      </w:tblPr>
      <w:tblGrid>
        <w:gridCol w:w="3016"/>
        <w:gridCol w:w="1559"/>
        <w:gridCol w:w="1276"/>
        <w:gridCol w:w="1417"/>
        <w:gridCol w:w="1251"/>
        <w:gridCol w:w="1134"/>
      </w:tblGrid>
      <w:tr w:rsidR="005503F4" w:rsidRPr="005503F4" w:rsidTr="00012215">
        <w:trPr>
          <w:trHeight w:val="286"/>
        </w:trPr>
        <w:tc>
          <w:tcPr>
            <w:tcW w:w="3016" w:type="dxa"/>
            <w:vMerge w:val="restart"/>
            <w:tcBorders>
              <w:top w:val="single" w:sz="4" w:space="0" w:color="auto"/>
              <w:left w:val="single" w:sz="4" w:space="0" w:color="auto"/>
              <w:right w:val="single" w:sz="4" w:space="0" w:color="auto"/>
            </w:tcBorders>
            <w:shd w:val="clear" w:color="auto" w:fill="auto"/>
            <w:vAlign w:val="center"/>
            <w:hideMark/>
          </w:tcPr>
          <w:p w:rsidR="005503F4" w:rsidRPr="005503F4" w:rsidRDefault="005503F4" w:rsidP="005503F4">
            <w:pPr>
              <w:jc w:val="center"/>
              <w:rPr>
                <w:bCs/>
                <w:sz w:val="20"/>
                <w:szCs w:val="20"/>
              </w:rPr>
            </w:pPr>
            <w:r w:rsidRPr="005503F4">
              <w:rPr>
                <w:bCs/>
                <w:sz w:val="20"/>
                <w:szCs w:val="20"/>
              </w:rPr>
              <w:t>Наименование показателя</w:t>
            </w:r>
          </w:p>
        </w:tc>
        <w:tc>
          <w:tcPr>
            <w:tcW w:w="2835" w:type="dxa"/>
            <w:gridSpan w:val="2"/>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2014 год</w:t>
            </w:r>
          </w:p>
        </w:tc>
        <w:tc>
          <w:tcPr>
            <w:tcW w:w="2668" w:type="dxa"/>
            <w:gridSpan w:val="2"/>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rFonts w:ascii="Arial CYR" w:hAnsi="Arial CYR" w:cs="Arial CYR"/>
                <w:sz w:val="18"/>
                <w:szCs w:val="18"/>
              </w:rPr>
            </w:pPr>
            <w:r w:rsidRPr="005503F4">
              <w:rPr>
                <w:sz w:val="18"/>
                <w:szCs w:val="18"/>
              </w:rPr>
              <w:t>2013 год</w:t>
            </w:r>
          </w:p>
        </w:tc>
        <w:tc>
          <w:tcPr>
            <w:tcW w:w="1134" w:type="dxa"/>
            <w:vMerge w:val="restart"/>
            <w:tcBorders>
              <w:top w:val="single" w:sz="4" w:space="0" w:color="auto"/>
              <w:left w:val="nil"/>
              <w:right w:val="single" w:sz="4" w:space="0" w:color="auto"/>
            </w:tcBorders>
            <w:shd w:val="clear" w:color="auto" w:fill="auto"/>
            <w:noWrap/>
            <w:vAlign w:val="center"/>
            <w:hideMark/>
          </w:tcPr>
          <w:p w:rsidR="005503F4" w:rsidRPr="005503F4" w:rsidRDefault="005503F4" w:rsidP="005503F4">
            <w:pPr>
              <w:jc w:val="center"/>
              <w:rPr>
                <w:rFonts w:ascii="Arial CYR" w:hAnsi="Arial CYR" w:cs="Arial CYR"/>
                <w:sz w:val="18"/>
                <w:szCs w:val="18"/>
              </w:rPr>
            </w:pPr>
            <w:r w:rsidRPr="005503F4">
              <w:rPr>
                <w:sz w:val="18"/>
                <w:szCs w:val="18"/>
              </w:rPr>
              <w:t>Прирост (снижение), гр.2/гр.4</w:t>
            </w:r>
          </w:p>
        </w:tc>
      </w:tr>
      <w:tr w:rsidR="005503F4" w:rsidRPr="005503F4" w:rsidTr="00012215">
        <w:trPr>
          <w:trHeight w:val="765"/>
        </w:trPr>
        <w:tc>
          <w:tcPr>
            <w:tcW w:w="3016" w:type="dxa"/>
            <w:vMerge/>
            <w:tcBorders>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jc w:val="center"/>
              <w:rPr>
                <w:bCs/>
                <w:sz w:val="20"/>
                <w:szCs w:val="20"/>
              </w:rPr>
            </w:pP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Объем поступлений, тыс. рублей</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Доля в общем объеме поступлений, %</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Объем поступлений, тыс. рублей</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Доля в общем объеме поступлений, %</w:t>
            </w:r>
          </w:p>
        </w:tc>
        <w:tc>
          <w:tcPr>
            <w:tcW w:w="1134" w:type="dxa"/>
            <w:vMerge/>
            <w:tcBorders>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p>
        </w:tc>
      </w:tr>
      <w:tr w:rsidR="005503F4" w:rsidRPr="005503F4" w:rsidTr="00012215">
        <w:trPr>
          <w:trHeight w:val="206"/>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jc w:val="center"/>
              <w:rPr>
                <w:bCs/>
                <w:sz w:val="20"/>
                <w:szCs w:val="20"/>
              </w:rPr>
            </w:pPr>
            <w:r w:rsidRPr="005503F4">
              <w:rPr>
                <w:bCs/>
                <w:sz w:val="20"/>
                <w:szCs w:val="20"/>
              </w:rPr>
              <w:t>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4</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center"/>
              <w:rPr>
                <w:sz w:val="18"/>
                <w:szCs w:val="18"/>
              </w:rPr>
            </w:pPr>
            <w:r w:rsidRPr="005503F4">
              <w:rPr>
                <w:sz w:val="18"/>
                <w:szCs w:val="18"/>
              </w:rPr>
              <w:t>6</w:t>
            </w:r>
          </w:p>
        </w:tc>
      </w:tr>
      <w:tr w:rsidR="005503F4" w:rsidRPr="005503F4" w:rsidTr="00012215">
        <w:trPr>
          <w:trHeight w:val="535"/>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ВСЕГО,   в том числе по организациям с основным видом деятельности:</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3 823 604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100% </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3 986 501</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95,9</w:t>
            </w:r>
          </w:p>
        </w:tc>
      </w:tr>
      <w:tr w:rsidR="005503F4" w:rsidRPr="005503F4" w:rsidTr="00012215">
        <w:trPr>
          <w:trHeight w:val="510"/>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 xml:space="preserve">Сельское хозяйство, охота и лесное хозяйство – всего </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481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0,01%</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863</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0,02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55,7</w:t>
            </w:r>
          </w:p>
        </w:tc>
      </w:tr>
      <w:tr w:rsidR="005503F4" w:rsidRPr="005503F4" w:rsidTr="00012215">
        <w:trPr>
          <w:trHeight w:val="255"/>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Рыболовство, рыбоводство</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101 773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2,7%</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59 387</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171,4</w:t>
            </w:r>
          </w:p>
        </w:tc>
      </w:tr>
      <w:tr w:rsidR="005503F4" w:rsidRPr="005503F4" w:rsidTr="00012215">
        <w:trPr>
          <w:trHeight w:val="200"/>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Добыча полезных ископаемых – всего</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610 119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16,0%</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749 888</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18,8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81,4</w:t>
            </w:r>
          </w:p>
        </w:tc>
      </w:tr>
      <w:tr w:rsidR="005503F4" w:rsidRPr="005503F4" w:rsidTr="00012215">
        <w:trPr>
          <w:trHeight w:val="259"/>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Обрабатывающие производства -всего</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340 626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8,9%</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384 337</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9,6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88,6</w:t>
            </w:r>
          </w:p>
        </w:tc>
      </w:tr>
      <w:tr w:rsidR="005503F4" w:rsidRPr="005503F4" w:rsidTr="00012215">
        <w:trPr>
          <w:trHeight w:val="510"/>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Производство и распределение электроэнергии, газа и воды – всего</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521 645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13,6%</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530 570</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13,3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98,3</w:t>
            </w:r>
          </w:p>
        </w:tc>
      </w:tr>
      <w:tr w:rsidR="005503F4" w:rsidRPr="005503F4" w:rsidTr="00012215">
        <w:trPr>
          <w:trHeight w:val="255"/>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Строительство</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40 124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1,0%</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57 572</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69,7</w:t>
            </w:r>
          </w:p>
        </w:tc>
      </w:tr>
      <w:tr w:rsidR="005503F4" w:rsidRPr="005503F4" w:rsidTr="00012215">
        <w:trPr>
          <w:trHeight w:val="913"/>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Оптовая и розничная торговля; ремонт автотранспортных средств, мотоциклов, бытовых изделий и предметов личного пользования</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1 420 937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37,2%</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1 410 085</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35,4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100,8</w:t>
            </w:r>
          </w:p>
        </w:tc>
      </w:tr>
      <w:tr w:rsidR="005503F4" w:rsidRPr="005503F4" w:rsidTr="00012215">
        <w:trPr>
          <w:trHeight w:val="255"/>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Гостиницы и рестораны</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14 313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0,4%</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15 715</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91,1</w:t>
            </w:r>
          </w:p>
        </w:tc>
      </w:tr>
      <w:tr w:rsidR="005503F4" w:rsidRPr="005503F4" w:rsidTr="00012215">
        <w:trPr>
          <w:trHeight w:val="150"/>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 xml:space="preserve">Транспорт и связь - всего </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319 288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8,4%</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319 986</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8,0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99,8</w:t>
            </w:r>
          </w:p>
        </w:tc>
      </w:tr>
      <w:tr w:rsidR="005503F4" w:rsidRPr="005503F4" w:rsidTr="00012215">
        <w:trPr>
          <w:trHeight w:val="209"/>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 xml:space="preserve">Финансовая деятельность – всего </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80 530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2,1%</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83 898</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2,1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96,0</w:t>
            </w:r>
          </w:p>
        </w:tc>
      </w:tr>
      <w:tr w:rsidR="005503F4" w:rsidRPr="005503F4" w:rsidTr="00012215">
        <w:trPr>
          <w:trHeight w:val="567"/>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Операции с недвижимым имуществом, аренда и предоставление услуг</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241 958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6,3%</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250 246</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96,7</w:t>
            </w:r>
          </w:p>
        </w:tc>
      </w:tr>
      <w:tr w:rsidR="005503F4" w:rsidRPr="005503F4" w:rsidTr="00012215">
        <w:trPr>
          <w:trHeight w:val="703"/>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Государственное управление и обеспечение военной безопасности; обязательное социальное обеспечение</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53 592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1,4%</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54 313</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98,7</w:t>
            </w:r>
          </w:p>
        </w:tc>
      </w:tr>
      <w:tr w:rsidR="005503F4" w:rsidRPr="005503F4" w:rsidTr="00012215">
        <w:trPr>
          <w:trHeight w:val="255"/>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Образование</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26 182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0,7%</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23 976</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109,2</w:t>
            </w:r>
          </w:p>
        </w:tc>
      </w:tr>
      <w:tr w:rsidR="005503F4" w:rsidRPr="005503F4" w:rsidTr="00012215">
        <w:trPr>
          <w:trHeight w:val="525"/>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Здравоохранение и предоставление социальных услуг</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22 347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0,6%</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24 991</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89,4</w:t>
            </w:r>
          </w:p>
        </w:tc>
      </w:tr>
      <w:tr w:rsidR="005503F4" w:rsidRPr="005503F4" w:rsidTr="00012215">
        <w:trPr>
          <w:trHeight w:val="596"/>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 xml:space="preserve">Предоставление прочих коммунальных, социальных и персональных услуг - всего </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7 729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0,2%</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11 703</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66,0</w:t>
            </w:r>
          </w:p>
        </w:tc>
      </w:tr>
      <w:tr w:rsidR="005503F4" w:rsidRPr="005503F4" w:rsidTr="00012215">
        <w:trPr>
          <w:trHeight w:val="510"/>
        </w:trPr>
        <w:tc>
          <w:tcPr>
            <w:tcW w:w="30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03F4" w:rsidRPr="005503F4" w:rsidRDefault="005503F4" w:rsidP="005503F4">
            <w:pPr>
              <w:rPr>
                <w:b/>
                <w:bCs/>
                <w:sz w:val="18"/>
                <w:szCs w:val="18"/>
              </w:rPr>
            </w:pPr>
            <w:r w:rsidRPr="005503F4">
              <w:rPr>
                <w:b/>
                <w:bCs/>
                <w:sz w:val="18"/>
                <w:szCs w:val="18"/>
              </w:rPr>
              <w:t>Сумма налогов и сборов, не</w:t>
            </w:r>
            <w:r w:rsidRPr="005503F4">
              <w:rPr>
                <w:b/>
                <w:bCs/>
                <w:sz w:val="18"/>
                <w:szCs w:val="18"/>
              </w:rPr>
              <w:br/>
              <w:t>распределенные по кодам ОКВЭД</w:t>
            </w:r>
          </w:p>
        </w:tc>
        <w:tc>
          <w:tcPr>
            <w:tcW w:w="1559"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21 960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0,6%</w:t>
            </w:r>
          </w:p>
        </w:tc>
        <w:tc>
          <w:tcPr>
            <w:tcW w:w="1417" w:type="dxa"/>
            <w:tcBorders>
              <w:top w:val="single" w:sz="4" w:space="0" w:color="auto"/>
              <w:left w:val="nil"/>
              <w:bottom w:val="single" w:sz="4" w:space="0" w:color="auto"/>
              <w:right w:val="nil"/>
            </w:tcBorders>
            <w:shd w:val="clear" w:color="auto" w:fill="auto"/>
            <w:noWrap/>
            <w:vAlign w:val="center"/>
            <w:hideMark/>
          </w:tcPr>
          <w:p w:rsidR="005503F4" w:rsidRPr="005503F4" w:rsidRDefault="005503F4" w:rsidP="005503F4">
            <w:pPr>
              <w:jc w:val="right"/>
              <w:rPr>
                <w:sz w:val="18"/>
                <w:szCs w:val="18"/>
              </w:rPr>
            </w:pPr>
            <w:r w:rsidRPr="005503F4">
              <w:rPr>
                <w:sz w:val="18"/>
                <w:szCs w:val="18"/>
              </w:rPr>
              <w:t>8 971</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0,2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03F4" w:rsidRPr="005503F4" w:rsidRDefault="005503F4" w:rsidP="005503F4">
            <w:pPr>
              <w:jc w:val="right"/>
              <w:rPr>
                <w:sz w:val="18"/>
                <w:szCs w:val="18"/>
              </w:rPr>
            </w:pPr>
            <w:r w:rsidRPr="005503F4">
              <w:rPr>
                <w:sz w:val="18"/>
                <w:szCs w:val="18"/>
              </w:rPr>
              <w:t>244,8</w:t>
            </w:r>
          </w:p>
        </w:tc>
      </w:tr>
    </w:tbl>
    <w:p w:rsidR="005503F4" w:rsidRPr="005503F4" w:rsidRDefault="005503F4" w:rsidP="005503F4">
      <w:pPr>
        <w:ind w:firstLine="709"/>
        <w:jc w:val="both"/>
        <w:rPr>
          <w:snapToGrid w:val="0"/>
          <w:sz w:val="16"/>
          <w:szCs w:val="16"/>
        </w:rPr>
      </w:pPr>
    </w:p>
    <w:p w:rsidR="005503F4" w:rsidRPr="005503F4" w:rsidRDefault="005503F4" w:rsidP="005503F4">
      <w:pPr>
        <w:ind w:firstLine="709"/>
        <w:jc w:val="both"/>
        <w:rPr>
          <w:snapToGrid w:val="0"/>
          <w:sz w:val="28"/>
          <w:szCs w:val="28"/>
        </w:rPr>
      </w:pPr>
      <w:r w:rsidRPr="005503F4">
        <w:rPr>
          <w:snapToGrid w:val="0"/>
          <w:sz w:val="28"/>
          <w:szCs w:val="28"/>
        </w:rPr>
        <w:t>Как следует из таблицы, наибольшую долю в поступлениях налога обеспечили налогоплательщики, занятые в отрасли экономики «</w:t>
      </w:r>
      <w:r w:rsidRPr="005503F4">
        <w:rPr>
          <w:bCs/>
          <w:sz w:val="28"/>
          <w:szCs w:val="28"/>
        </w:rPr>
        <w:t>Оптовая и розничная торговля; ремонт автотранспортных средств, мотоциклов, бытовых изделий и предметов личного пользования</w:t>
      </w:r>
      <w:r w:rsidRPr="005503F4">
        <w:rPr>
          <w:snapToGrid w:val="0"/>
          <w:sz w:val="28"/>
          <w:szCs w:val="28"/>
        </w:rPr>
        <w:t>» - 37,2 % (в 2013 году – 35,4 %).</w:t>
      </w:r>
    </w:p>
    <w:p w:rsidR="005503F4" w:rsidRPr="005503F4" w:rsidRDefault="005503F4" w:rsidP="005503F4">
      <w:pPr>
        <w:ind w:firstLine="709"/>
        <w:jc w:val="both"/>
        <w:rPr>
          <w:snapToGrid w:val="0"/>
          <w:sz w:val="28"/>
          <w:szCs w:val="28"/>
        </w:rPr>
      </w:pPr>
      <w:r w:rsidRPr="005503F4">
        <w:rPr>
          <w:snapToGrid w:val="0"/>
          <w:sz w:val="28"/>
          <w:szCs w:val="28"/>
        </w:rPr>
        <w:t>Значительно увеличились поступления налога на имущество организаций в отрасли «Рыболовство, рыбоводство» - на 71,4 процента.</w:t>
      </w:r>
    </w:p>
    <w:p w:rsidR="005503F4" w:rsidRPr="005503F4" w:rsidRDefault="005503F4" w:rsidP="005503F4">
      <w:pPr>
        <w:ind w:firstLine="709"/>
        <w:jc w:val="both"/>
        <w:rPr>
          <w:snapToGrid w:val="0"/>
          <w:sz w:val="28"/>
          <w:szCs w:val="28"/>
        </w:rPr>
      </w:pPr>
      <w:r w:rsidRPr="005503F4">
        <w:rPr>
          <w:snapToGrid w:val="0"/>
          <w:sz w:val="28"/>
          <w:szCs w:val="28"/>
        </w:rPr>
        <w:t>Наибольшее снижение поступлений по налогу на имущество организаций произошло в следующих отраслях экономики:</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с</w:t>
      </w:r>
      <w:r w:rsidRPr="005503F4">
        <w:rPr>
          <w:bCs/>
          <w:sz w:val="28"/>
          <w:szCs w:val="28"/>
        </w:rPr>
        <w:t>ельское хозяйство, охота и лесное хозяйство – на 44,3 %;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строительство – на 30,3 %;</w:t>
      </w:r>
    </w:p>
    <w:p w:rsidR="00383A3C" w:rsidRDefault="00383A3C" w:rsidP="005503F4">
      <w:pPr>
        <w:ind w:firstLine="709"/>
        <w:jc w:val="both"/>
        <w:rPr>
          <w:sz w:val="28"/>
          <w:szCs w:val="28"/>
        </w:rPr>
      </w:pP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п</w:t>
      </w:r>
      <w:r w:rsidRPr="005503F4">
        <w:rPr>
          <w:bCs/>
          <w:sz w:val="28"/>
          <w:szCs w:val="28"/>
        </w:rPr>
        <w:t>редоставление прочих коммунальных, социальных и персональных услуг – на 34,0 %;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здравоохранение и предоставление социальных услуг – на 10,6 процента.</w:t>
      </w:r>
    </w:p>
    <w:p w:rsidR="005503F4" w:rsidRPr="005503F4" w:rsidRDefault="005503F4" w:rsidP="005503F4">
      <w:pPr>
        <w:ind w:firstLine="709"/>
        <w:jc w:val="both"/>
        <w:rPr>
          <w:sz w:val="28"/>
          <w:szCs w:val="28"/>
        </w:rPr>
      </w:pPr>
      <w:r w:rsidRPr="005503F4">
        <w:rPr>
          <w:sz w:val="28"/>
          <w:szCs w:val="28"/>
        </w:rPr>
        <w:t>Потенциальным резервом увеличения поступлений в областной бюджет вышеназванных налоговых доходов является эффективное осуществление налогового администрирования объемов выявленной задолженности.</w:t>
      </w:r>
    </w:p>
    <w:p w:rsidR="005503F4" w:rsidRDefault="005503F4" w:rsidP="005503F4">
      <w:pPr>
        <w:shd w:val="clear" w:color="auto" w:fill="FFFFFF"/>
        <w:ind w:firstLine="709"/>
        <w:jc w:val="both"/>
        <w:rPr>
          <w:sz w:val="16"/>
          <w:szCs w:val="16"/>
        </w:rPr>
      </w:pPr>
      <w:r w:rsidRPr="005503F4">
        <w:rPr>
          <w:sz w:val="28"/>
          <w:szCs w:val="28"/>
        </w:rPr>
        <w:t>Общая динамика снижения объемов задолженности в разрезе налога на прибыль,</w:t>
      </w:r>
      <w:r w:rsidRPr="005503F4">
        <w:t xml:space="preserve"> </w:t>
      </w:r>
      <w:r w:rsidRPr="005503F4">
        <w:rPr>
          <w:sz w:val="28"/>
          <w:szCs w:val="28"/>
        </w:rPr>
        <w:t>налога на имущество организаций,</w:t>
      </w:r>
      <w:r w:rsidRPr="005503F4">
        <w:t xml:space="preserve"> </w:t>
      </w:r>
      <w:r w:rsidRPr="005503F4">
        <w:rPr>
          <w:sz w:val="28"/>
          <w:szCs w:val="28"/>
        </w:rPr>
        <w:t>налога на доходы физических лиц свидетельствует о положительной тенденции.</w:t>
      </w:r>
    </w:p>
    <w:p w:rsidR="009F3823" w:rsidRPr="005503F4" w:rsidRDefault="009F3823" w:rsidP="005503F4">
      <w:pPr>
        <w:shd w:val="clear" w:color="auto" w:fill="FFFFFF"/>
        <w:ind w:firstLine="709"/>
        <w:jc w:val="both"/>
        <w:rPr>
          <w:rFonts w:eastAsia="Calibri"/>
          <w:sz w:val="16"/>
          <w:szCs w:val="16"/>
        </w:rPr>
      </w:pPr>
    </w:p>
    <w:p w:rsidR="005503F4" w:rsidRPr="005503F4" w:rsidRDefault="005503F4" w:rsidP="005503F4">
      <w:pPr>
        <w:shd w:val="clear" w:color="auto" w:fill="FFFFFF"/>
        <w:suppressAutoHyphens/>
        <w:jc w:val="both"/>
        <w:rPr>
          <w:rFonts w:eastAsia="Calibri"/>
          <w:sz w:val="28"/>
          <w:szCs w:val="28"/>
          <w:highlight w:val="yellow"/>
        </w:rPr>
      </w:pPr>
      <w:r>
        <w:rPr>
          <w:rFonts w:eastAsia="Calibri"/>
          <w:noProof/>
          <w:sz w:val="28"/>
          <w:szCs w:val="28"/>
        </w:rPr>
        <w:drawing>
          <wp:inline distT="0" distB="0" distL="0" distR="0">
            <wp:extent cx="6162675" cy="3924300"/>
            <wp:effectExtent l="19050" t="0" r="9525" b="0"/>
            <wp:docPr id="266"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3" cstate="print"/>
                    <a:srcRect/>
                    <a:stretch>
                      <a:fillRect/>
                    </a:stretch>
                  </pic:blipFill>
                  <pic:spPr bwMode="auto">
                    <a:xfrm>
                      <a:off x="0" y="0"/>
                      <a:ext cx="6162675" cy="3924300"/>
                    </a:xfrm>
                    <a:prstGeom prst="rect">
                      <a:avLst/>
                    </a:prstGeom>
                    <a:noFill/>
                    <a:ln w="9525">
                      <a:noFill/>
                      <a:miter lim="800000"/>
                      <a:headEnd/>
                      <a:tailEnd/>
                    </a:ln>
                  </pic:spPr>
                </pic:pic>
              </a:graphicData>
            </a:graphic>
          </wp:inline>
        </w:drawing>
      </w:r>
    </w:p>
    <w:p w:rsidR="005503F4" w:rsidRPr="005503F4" w:rsidRDefault="005503F4" w:rsidP="005503F4">
      <w:pPr>
        <w:shd w:val="clear" w:color="auto" w:fill="FFFFFF"/>
        <w:suppressAutoHyphens/>
        <w:ind w:firstLine="709"/>
        <w:jc w:val="both"/>
        <w:rPr>
          <w:rFonts w:eastAsia="Calibri"/>
          <w:sz w:val="28"/>
          <w:szCs w:val="28"/>
          <w:highlight w:val="yellow"/>
        </w:rPr>
      </w:pPr>
    </w:p>
    <w:p w:rsidR="005503F4" w:rsidRPr="005503F4" w:rsidRDefault="005503F4" w:rsidP="005503F4">
      <w:pPr>
        <w:shd w:val="clear" w:color="auto" w:fill="FFFFFF"/>
        <w:ind w:firstLine="709"/>
        <w:jc w:val="both"/>
        <w:rPr>
          <w:sz w:val="28"/>
          <w:szCs w:val="28"/>
        </w:rPr>
      </w:pPr>
      <w:r w:rsidRPr="005503F4">
        <w:rPr>
          <w:sz w:val="28"/>
          <w:szCs w:val="28"/>
        </w:rPr>
        <w:t>По состоянию на 1 января 2015 года («Отчет о задолженности по налогам и сборам, пеням и налоговым санкциям в бюджетную систему Российской Федерации», форма 4-НМ) размер урегулированной задолженности (без учета пеней и налоговых санкций):</w:t>
      </w:r>
    </w:p>
    <w:p w:rsidR="005503F4" w:rsidRPr="005503F4" w:rsidRDefault="005503F4" w:rsidP="005503F4">
      <w:pPr>
        <w:shd w:val="clear" w:color="auto" w:fill="FFFFFF"/>
        <w:ind w:firstLine="709"/>
        <w:jc w:val="both"/>
        <w:rPr>
          <w:sz w:val="28"/>
          <w:szCs w:val="28"/>
        </w:rPr>
      </w:pPr>
      <w:r w:rsidRPr="005503F4">
        <w:rPr>
          <w:sz w:val="28"/>
          <w:szCs w:val="28"/>
        </w:rPr>
        <w:sym w:font="Symbol" w:char="F0B7"/>
      </w:r>
      <w:r w:rsidRPr="005503F4">
        <w:rPr>
          <w:sz w:val="28"/>
          <w:szCs w:val="28"/>
        </w:rPr>
        <w:t xml:space="preserve"> по налогу на прибыль в областной бюджет составил 185 346 тыс. рублей (по состоянию на 01.01.2014 – 419 793 тыс. рублей; на 01.01.2013 – 578 704 тыс. рублей);</w:t>
      </w:r>
    </w:p>
    <w:p w:rsidR="005503F4" w:rsidRPr="005503F4" w:rsidRDefault="005503F4" w:rsidP="005503F4">
      <w:pPr>
        <w:shd w:val="clear" w:color="auto" w:fill="FFFFFF"/>
        <w:ind w:firstLine="709"/>
        <w:jc w:val="both"/>
        <w:rPr>
          <w:sz w:val="28"/>
          <w:szCs w:val="28"/>
        </w:rPr>
      </w:pPr>
      <w:r w:rsidRPr="005503F4">
        <w:rPr>
          <w:sz w:val="28"/>
          <w:szCs w:val="28"/>
        </w:rPr>
        <w:sym w:font="Symbol" w:char="F0B7"/>
      </w:r>
      <w:r w:rsidRPr="005503F4">
        <w:rPr>
          <w:sz w:val="28"/>
          <w:szCs w:val="28"/>
        </w:rPr>
        <w:t xml:space="preserve"> по налогу на доходы физических лиц в консолидированный бюджет Мурманской области составил 332 647 тыс. рублей (по состоянию на 01.01.2014 – 363 533 тыс. рублей; на 01.01.2012 – 396 344 тыс. рублей);</w:t>
      </w:r>
    </w:p>
    <w:p w:rsidR="005503F4" w:rsidRPr="005503F4" w:rsidRDefault="005503F4" w:rsidP="005503F4">
      <w:pPr>
        <w:shd w:val="clear" w:color="auto" w:fill="FFFFFF"/>
        <w:ind w:firstLine="709"/>
        <w:jc w:val="both"/>
        <w:rPr>
          <w:sz w:val="28"/>
          <w:szCs w:val="28"/>
        </w:rPr>
      </w:pPr>
      <w:r w:rsidRPr="005503F4">
        <w:rPr>
          <w:sz w:val="28"/>
          <w:szCs w:val="28"/>
        </w:rPr>
        <w:sym w:font="Symbol" w:char="F0B7"/>
      </w:r>
      <w:r w:rsidRPr="005503F4">
        <w:rPr>
          <w:sz w:val="28"/>
          <w:szCs w:val="28"/>
        </w:rPr>
        <w:t xml:space="preserve"> по налогу на имущество организаций в областной бюджет составил 76 818 тыс. рублей (по состоянию на 01.01.2014 – 68 184 тыс. рублей; на 01.01.2013 – 77 433 тыс. рублей).</w:t>
      </w:r>
    </w:p>
    <w:p w:rsidR="005503F4" w:rsidRPr="005503F4" w:rsidRDefault="005503F4" w:rsidP="005503F4">
      <w:pPr>
        <w:ind w:firstLine="709"/>
        <w:jc w:val="both"/>
        <w:rPr>
          <w:bCs/>
          <w:sz w:val="16"/>
          <w:szCs w:val="16"/>
        </w:rPr>
      </w:pPr>
    </w:p>
    <w:p w:rsidR="005503F4" w:rsidRPr="005503F4" w:rsidRDefault="005503F4" w:rsidP="005503F4">
      <w:pPr>
        <w:ind w:firstLine="709"/>
        <w:jc w:val="both"/>
        <w:rPr>
          <w:bCs/>
          <w:sz w:val="28"/>
          <w:szCs w:val="28"/>
        </w:rPr>
      </w:pPr>
      <w:r w:rsidRPr="005503F4">
        <w:rPr>
          <w:bCs/>
          <w:sz w:val="28"/>
          <w:szCs w:val="28"/>
        </w:rPr>
        <w:t>В ходе выборочного междокументального контроля взаимоувязанных показателей форм годовой бюджетной отчетности (ф. 0503117, ф. 0503317) и показателей отчета УФНС России по Мурманской области по форме 1-НМ «О начислении и поступлении налогов, сборов и иных обязательных платежей в бюджетную систему Российской Федерации» расхождений не установлено.</w:t>
      </w:r>
    </w:p>
    <w:p w:rsidR="00C5398E" w:rsidRPr="009F3823" w:rsidRDefault="00C5398E" w:rsidP="005503F4">
      <w:pPr>
        <w:jc w:val="center"/>
        <w:rPr>
          <w:b/>
          <w:bCs/>
          <w:sz w:val="16"/>
          <w:szCs w:val="16"/>
        </w:rPr>
      </w:pPr>
    </w:p>
    <w:p w:rsidR="005503F4" w:rsidRPr="005503F4" w:rsidRDefault="005503F4" w:rsidP="005503F4">
      <w:pPr>
        <w:jc w:val="center"/>
        <w:rPr>
          <w:b/>
          <w:bCs/>
          <w:sz w:val="28"/>
          <w:szCs w:val="28"/>
        </w:rPr>
      </w:pPr>
      <w:r w:rsidRPr="005503F4">
        <w:rPr>
          <w:b/>
          <w:bCs/>
          <w:sz w:val="28"/>
          <w:szCs w:val="28"/>
        </w:rPr>
        <w:t>Неналоговые доходы</w:t>
      </w:r>
    </w:p>
    <w:p w:rsidR="005503F4" w:rsidRPr="005503F4" w:rsidRDefault="005503F4" w:rsidP="005503F4">
      <w:pPr>
        <w:jc w:val="center"/>
        <w:rPr>
          <w:b/>
          <w:bCs/>
          <w:sz w:val="16"/>
          <w:szCs w:val="16"/>
          <w:highlight w:val="yellow"/>
        </w:rPr>
      </w:pPr>
    </w:p>
    <w:p w:rsidR="005503F4" w:rsidRPr="005503F4" w:rsidRDefault="005503F4" w:rsidP="005503F4">
      <w:pPr>
        <w:ind w:firstLine="709"/>
        <w:jc w:val="both"/>
        <w:rPr>
          <w:sz w:val="28"/>
          <w:szCs w:val="28"/>
        </w:rPr>
      </w:pPr>
      <w:r w:rsidRPr="005503F4">
        <w:rPr>
          <w:sz w:val="28"/>
          <w:szCs w:val="28"/>
        </w:rPr>
        <w:t>Поступление неналоговых доходов в доход областного бюджета за 2014 год составило 857 197,5 тыс. рублей, или 98,0 % от утвержденных бюджетных назначений, что на 133 051,0 тыс. рублей или на 13,4 % меньше поступлений 2013 года и на 39 982,4 тыс. рублей (на 4,5 %) меньше поступлений 2012 года.</w:t>
      </w:r>
    </w:p>
    <w:p w:rsidR="005503F4" w:rsidRDefault="005503F4" w:rsidP="005503F4">
      <w:pPr>
        <w:ind w:firstLine="709"/>
        <w:jc w:val="both"/>
        <w:rPr>
          <w:sz w:val="16"/>
          <w:szCs w:val="16"/>
        </w:rPr>
      </w:pPr>
      <w:r w:rsidRPr="005503F4">
        <w:rPr>
          <w:sz w:val="28"/>
          <w:szCs w:val="28"/>
        </w:rPr>
        <w:t>Сравнительный анализ поступлений неналоговых доходов к утвержденным бюджетным назначениям за 2012-2014 годы приведен на нижеследующей диаграмме</w:t>
      </w:r>
      <w:r w:rsidRPr="005503F4">
        <w:rPr>
          <w:sz w:val="28"/>
        </w:rPr>
        <w:t>.</w:t>
      </w:r>
    </w:p>
    <w:p w:rsidR="009F3823" w:rsidRPr="005503F4" w:rsidRDefault="009F3823" w:rsidP="005503F4">
      <w:pPr>
        <w:ind w:firstLine="709"/>
        <w:jc w:val="both"/>
        <w:rPr>
          <w:sz w:val="16"/>
          <w:szCs w:val="16"/>
        </w:rPr>
      </w:pPr>
    </w:p>
    <w:p w:rsidR="005503F4" w:rsidRPr="005503F4" w:rsidRDefault="005503F4" w:rsidP="005503F4">
      <w:pPr>
        <w:jc w:val="center"/>
        <w:rPr>
          <w:sz w:val="28"/>
          <w:szCs w:val="28"/>
          <w:highlight w:val="yellow"/>
        </w:rPr>
      </w:pPr>
      <w:r>
        <w:rPr>
          <w:noProof/>
          <w:sz w:val="28"/>
          <w:szCs w:val="28"/>
        </w:rPr>
        <w:drawing>
          <wp:inline distT="0" distB="0" distL="0" distR="0">
            <wp:extent cx="4581525" cy="2752725"/>
            <wp:effectExtent l="19050" t="0" r="9525" b="0"/>
            <wp:docPr id="267" name="Диаграмма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3"/>
                    <pic:cNvPicPr>
                      <a:picLocks noChangeArrowheads="1"/>
                    </pic:cNvPicPr>
                  </pic:nvPicPr>
                  <pic:blipFill>
                    <a:blip r:embed="rId14" cstate="print"/>
                    <a:srcRect/>
                    <a:stretch>
                      <a:fillRect/>
                    </a:stretch>
                  </pic:blipFill>
                  <pic:spPr bwMode="auto">
                    <a:xfrm>
                      <a:off x="0" y="0"/>
                      <a:ext cx="4581525" cy="2752725"/>
                    </a:xfrm>
                    <a:prstGeom prst="rect">
                      <a:avLst/>
                    </a:prstGeom>
                    <a:noFill/>
                    <a:ln w="9525">
                      <a:noFill/>
                      <a:miter lim="800000"/>
                      <a:headEnd/>
                      <a:tailEnd/>
                    </a:ln>
                  </pic:spPr>
                </pic:pic>
              </a:graphicData>
            </a:graphic>
          </wp:inline>
        </w:drawing>
      </w:r>
    </w:p>
    <w:p w:rsidR="005503F4" w:rsidRPr="005503F4" w:rsidRDefault="005503F4" w:rsidP="005503F4">
      <w:pPr>
        <w:ind w:firstLine="709"/>
        <w:jc w:val="both"/>
        <w:rPr>
          <w:sz w:val="16"/>
          <w:szCs w:val="16"/>
          <w:highlight w:val="yellow"/>
        </w:rPr>
      </w:pPr>
    </w:p>
    <w:p w:rsidR="005503F4" w:rsidRPr="005503F4" w:rsidRDefault="005503F4" w:rsidP="005503F4">
      <w:pPr>
        <w:ind w:firstLine="709"/>
        <w:jc w:val="both"/>
        <w:rPr>
          <w:sz w:val="28"/>
          <w:szCs w:val="28"/>
        </w:rPr>
      </w:pPr>
      <w:r w:rsidRPr="005503F4">
        <w:rPr>
          <w:sz w:val="28"/>
          <w:szCs w:val="28"/>
        </w:rPr>
        <w:t>Исполнение неналоговых доходов областного бюджета в 2014 году в основном обеспечено:</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платой за негативное воздействие на окружающую среду – 283 608,8 тыс. рублей (33,1 % неналоговых доходов);</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денежными взысканиями (штрафами) за правонарушения в области безопасности дорожного движения – 235 570,5 тыс. рублей (27,5 % неналоговых доходов);</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доходами от компенсации затрат государства – 170 711,2 тыс. рублей (19,9 % неналоговых доходов);</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доходами от оказания платных услуг (работ) – 68 775,9 тыс. рублей    (8,0 % неналоговых доходов).</w:t>
      </w:r>
    </w:p>
    <w:p w:rsidR="005503F4" w:rsidRDefault="005503F4" w:rsidP="005503F4">
      <w:pPr>
        <w:ind w:firstLine="709"/>
        <w:jc w:val="both"/>
        <w:rPr>
          <w:sz w:val="28"/>
          <w:szCs w:val="28"/>
        </w:rPr>
      </w:pPr>
      <w:r w:rsidRPr="005503F4">
        <w:rPr>
          <w:sz w:val="28"/>
          <w:szCs w:val="28"/>
        </w:rPr>
        <w:t xml:space="preserve">Сведения об исполнении неналоговых доходов за 2014 год </w:t>
      </w:r>
      <w:r w:rsidRPr="005503F4">
        <w:rPr>
          <w:sz w:val="28"/>
        </w:rPr>
        <w:t>в разрезе подгрупп п</w:t>
      </w:r>
      <w:r w:rsidRPr="005503F4">
        <w:rPr>
          <w:sz w:val="28"/>
          <w:szCs w:val="28"/>
        </w:rPr>
        <w:t>редставлены ниже в таблице.</w:t>
      </w:r>
    </w:p>
    <w:p w:rsidR="009F3823" w:rsidRDefault="009F3823" w:rsidP="005503F4">
      <w:pPr>
        <w:ind w:firstLine="709"/>
        <w:jc w:val="both"/>
        <w:rPr>
          <w:sz w:val="28"/>
          <w:szCs w:val="28"/>
        </w:rPr>
      </w:pPr>
    </w:p>
    <w:p w:rsidR="009F3823" w:rsidRDefault="009F3823" w:rsidP="005503F4">
      <w:pPr>
        <w:ind w:firstLine="709"/>
        <w:jc w:val="both"/>
        <w:rPr>
          <w:sz w:val="28"/>
          <w:szCs w:val="28"/>
        </w:rPr>
      </w:pPr>
    </w:p>
    <w:p w:rsidR="009F3823" w:rsidRDefault="009F3823" w:rsidP="005503F4">
      <w:pPr>
        <w:ind w:firstLine="709"/>
        <w:jc w:val="both"/>
        <w:rPr>
          <w:sz w:val="28"/>
          <w:szCs w:val="28"/>
        </w:rPr>
      </w:pPr>
    </w:p>
    <w:p w:rsidR="005503F4" w:rsidRPr="005503F4" w:rsidRDefault="005503F4" w:rsidP="005503F4">
      <w:pPr>
        <w:ind w:firstLine="720"/>
        <w:jc w:val="right"/>
        <w:rPr>
          <w:i/>
        </w:rPr>
      </w:pPr>
      <w:r w:rsidRPr="005503F4">
        <w:rPr>
          <w:sz w:val="20"/>
          <w:szCs w:val="20"/>
        </w:rPr>
        <w:t>тыс. рублей</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40"/>
        <w:gridCol w:w="2290"/>
        <w:gridCol w:w="1430"/>
        <w:gridCol w:w="1187"/>
        <w:gridCol w:w="1276"/>
      </w:tblGrid>
      <w:tr w:rsidR="005503F4" w:rsidRPr="005503F4" w:rsidTr="00012215">
        <w:trPr>
          <w:trHeight w:val="1041"/>
          <w:tblHeader/>
        </w:trPr>
        <w:tc>
          <w:tcPr>
            <w:tcW w:w="3740" w:type="dxa"/>
            <w:shd w:val="clear" w:color="auto" w:fill="FFFFFF"/>
            <w:vAlign w:val="center"/>
          </w:tcPr>
          <w:p w:rsidR="005503F4" w:rsidRPr="005503F4" w:rsidRDefault="005503F4" w:rsidP="005503F4">
            <w:pPr>
              <w:jc w:val="center"/>
            </w:pPr>
            <w:r w:rsidRPr="005503F4">
              <w:rPr>
                <w:sz w:val="22"/>
              </w:rPr>
              <w:t>Наименование показателя</w:t>
            </w:r>
          </w:p>
        </w:tc>
        <w:tc>
          <w:tcPr>
            <w:tcW w:w="2290" w:type="dxa"/>
            <w:shd w:val="clear" w:color="auto" w:fill="FFFFFF"/>
            <w:noWrap/>
            <w:vAlign w:val="center"/>
          </w:tcPr>
          <w:p w:rsidR="005503F4" w:rsidRPr="005503F4" w:rsidRDefault="005503F4" w:rsidP="005503F4">
            <w:pPr>
              <w:jc w:val="center"/>
            </w:pPr>
            <w:r w:rsidRPr="005503F4">
              <w:rPr>
                <w:sz w:val="22"/>
              </w:rPr>
              <w:t>Код дохода по бюджетной классификации</w:t>
            </w:r>
          </w:p>
        </w:tc>
        <w:tc>
          <w:tcPr>
            <w:tcW w:w="1430" w:type="dxa"/>
            <w:shd w:val="clear" w:color="auto" w:fill="FFFFFF"/>
            <w:noWrap/>
            <w:vAlign w:val="center"/>
          </w:tcPr>
          <w:p w:rsidR="005503F4" w:rsidRPr="005503F4" w:rsidRDefault="005503F4" w:rsidP="005503F4">
            <w:pPr>
              <w:ind w:left="-184" w:right="-161"/>
              <w:jc w:val="center"/>
            </w:pPr>
            <w:r w:rsidRPr="005503F4">
              <w:rPr>
                <w:sz w:val="22"/>
              </w:rPr>
              <w:t>Утверждено Законом о бюджете</w:t>
            </w:r>
          </w:p>
        </w:tc>
        <w:tc>
          <w:tcPr>
            <w:tcW w:w="1187" w:type="dxa"/>
            <w:shd w:val="clear" w:color="auto" w:fill="FFFFFF"/>
            <w:noWrap/>
            <w:vAlign w:val="center"/>
          </w:tcPr>
          <w:p w:rsidR="005503F4" w:rsidRPr="005503F4" w:rsidRDefault="005503F4" w:rsidP="005503F4">
            <w:pPr>
              <w:ind w:left="-184" w:right="-161"/>
              <w:jc w:val="center"/>
            </w:pPr>
            <w:r w:rsidRPr="005503F4">
              <w:rPr>
                <w:sz w:val="22"/>
              </w:rPr>
              <w:t>Исполнено</w:t>
            </w:r>
          </w:p>
        </w:tc>
        <w:tc>
          <w:tcPr>
            <w:tcW w:w="1276" w:type="dxa"/>
            <w:shd w:val="clear" w:color="auto" w:fill="FFFFFF"/>
            <w:noWrap/>
            <w:vAlign w:val="center"/>
          </w:tcPr>
          <w:p w:rsidR="005503F4" w:rsidRPr="005503F4" w:rsidRDefault="005503F4" w:rsidP="005503F4">
            <w:pPr>
              <w:ind w:left="-184" w:right="-161"/>
              <w:jc w:val="center"/>
            </w:pPr>
            <w:r w:rsidRPr="005503F4">
              <w:rPr>
                <w:sz w:val="22"/>
              </w:rPr>
              <w:t>Процент исполнения</w:t>
            </w:r>
          </w:p>
        </w:tc>
      </w:tr>
      <w:tr w:rsidR="005503F4" w:rsidRPr="005503F4" w:rsidTr="00012215">
        <w:trPr>
          <w:trHeight w:val="414"/>
        </w:trPr>
        <w:tc>
          <w:tcPr>
            <w:tcW w:w="6030" w:type="dxa"/>
            <w:gridSpan w:val="2"/>
            <w:shd w:val="clear" w:color="auto" w:fill="FFFFFF"/>
            <w:vAlign w:val="center"/>
          </w:tcPr>
          <w:p w:rsidR="005503F4" w:rsidRPr="005503F4" w:rsidRDefault="005503F4" w:rsidP="005503F4">
            <w:pPr>
              <w:jc w:val="center"/>
              <w:rPr>
                <w:b/>
                <w:sz w:val="20"/>
                <w:szCs w:val="20"/>
              </w:rPr>
            </w:pPr>
            <w:r w:rsidRPr="005503F4">
              <w:rPr>
                <w:b/>
                <w:sz w:val="20"/>
                <w:szCs w:val="20"/>
              </w:rPr>
              <w:t>НЕНАЛОГОВЫЕ ДОХОДЫ</w:t>
            </w:r>
          </w:p>
        </w:tc>
        <w:tc>
          <w:tcPr>
            <w:tcW w:w="1430" w:type="dxa"/>
            <w:shd w:val="clear" w:color="auto" w:fill="FFFFFF"/>
            <w:noWrap/>
            <w:vAlign w:val="center"/>
          </w:tcPr>
          <w:p w:rsidR="005503F4" w:rsidRPr="005503F4" w:rsidRDefault="005503F4" w:rsidP="005503F4">
            <w:pPr>
              <w:jc w:val="center"/>
              <w:rPr>
                <w:b/>
                <w:bCs/>
              </w:rPr>
            </w:pPr>
            <w:r w:rsidRPr="005503F4">
              <w:rPr>
                <w:b/>
                <w:bCs/>
                <w:sz w:val="22"/>
              </w:rPr>
              <w:t>874 500,0</w:t>
            </w:r>
          </w:p>
        </w:tc>
        <w:tc>
          <w:tcPr>
            <w:tcW w:w="1187" w:type="dxa"/>
            <w:shd w:val="clear" w:color="auto" w:fill="FFFFFF"/>
            <w:noWrap/>
            <w:vAlign w:val="center"/>
          </w:tcPr>
          <w:p w:rsidR="005503F4" w:rsidRPr="005503F4" w:rsidRDefault="005503F4" w:rsidP="005503F4">
            <w:pPr>
              <w:jc w:val="center"/>
              <w:rPr>
                <w:b/>
                <w:bCs/>
              </w:rPr>
            </w:pPr>
            <w:r w:rsidRPr="005503F4">
              <w:rPr>
                <w:b/>
                <w:bCs/>
                <w:sz w:val="22"/>
              </w:rPr>
              <w:t>857 197,5</w:t>
            </w:r>
          </w:p>
        </w:tc>
        <w:tc>
          <w:tcPr>
            <w:tcW w:w="1276" w:type="dxa"/>
            <w:shd w:val="clear" w:color="auto" w:fill="FFFFFF"/>
            <w:noWrap/>
            <w:vAlign w:val="center"/>
          </w:tcPr>
          <w:p w:rsidR="005503F4" w:rsidRPr="005503F4" w:rsidRDefault="005503F4" w:rsidP="005503F4">
            <w:pPr>
              <w:jc w:val="center"/>
              <w:rPr>
                <w:b/>
                <w:bCs/>
              </w:rPr>
            </w:pPr>
            <w:r w:rsidRPr="005503F4">
              <w:rPr>
                <w:b/>
                <w:bCs/>
                <w:sz w:val="22"/>
              </w:rPr>
              <w:t>98,0 %</w:t>
            </w:r>
          </w:p>
        </w:tc>
      </w:tr>
      <w:tr w:rsidR="005503F4" w:rsidRPr="005503F4" w:rsidTr="00012215">
        <w:trPr>
          <w:trHeight w:val="675"/>
        </w:trPr>
        <w:tc>
          <w:tcPr>
            <w:tcW w:w="3740" w:type="dxa"/>
            <w:shd w:val="clear" w:color="auto" w:fill="FFFFFF"/>
            <w:vAlign w:val="center"/>
          </w:tcPr>
          <w:p w:rsidR="005503F4" w:rsidRPr="005503F4" w:rsidRDefault="005503F4" w:rsidP="005503F4">
            <w:r w:rsidRPr="005503F4">
              <w:rPr>
                <w:sz w:val="22"/>
              </w:rPr>
              <w:t>Доходы от использования имущества, находящегося в государственной и муниципальной собственности</w:t>
            </w:r>
          </w:p>
        </w:tc>
        <w:tc>
          <w:tcPr>
            <w:tcW w:w="2290" w:type="dxa"/>
            <w:shd w:val="clear" w:color="auto" w:fill="FFFFFF"/>
            <w:noWrap/>
            <w:vAlign w:val="center"/>
          </w:tcPr>
          <w:p w:rsidR="005503F4" w:rsidRPr="005503F4" w:rsidRDefault="005503F4" w:rsidP="005503F4">
            <w:pPr>
              <w:jc w:val="center"/>
              <w:rPr>
                <w:sz w:val="18"/>
                <w:szCs w:val="18"/>
              </w:rPr>
            </w:pPr>
            <w:r w:rsidRPr="005503F4">
              <w:rPr>
                <w:sz w:val="18"/>
                <w:szCs w:val="18"/>
              </w:rPr>
              <w:t>000 1 11 00000 00 0000 000</w:t>
            </w:r>
          </w:p>
        </w:tc>
        <w:tc>
          <w:tcPr>
            <w:tcW w:w="1430" w:type="dxa"/>
            <w:shd w:val="clear" w:color="auto" w:fill="FFFFFF"/>
            <w:noWrap/>
            <w:vAlign w:val="center"/>
          </w:tcPr>
          <w:p w:rsidR="005503F4" w:rsidRPr="005503F4" w:rsidRDefault="005503F4" w:rsidP="005503F4">
            <w:pPr>
              <w:jc w:val="center"/>
            </w:pPr>
            <w:r w:rsidRPr="005503F4">
              <w:rPr>
                <w:sz w:val="22"/>
              </w:rPr>
              <w:t>61 625,6</w:t>
            </w:r>
          </w:p>
        </w:tc>
        <w:tc>
          <w:tcPr>
            <w:tcW w:w="1187" w:type="dxa"/>
            <w:shd w:val="clear" w:color="auto" w:fill="FFFFFF"/>
            <w:noWrap/>
            <w:vAlign w:val="center"/>
          </w:tcPr>
          <w:p w:rsidR="005503F4" w:rsidRPr="005503F4" w:rsidRDefault="005503F4" w:rsidP="005503F4">
            <w:pPr>
              <w:jc w:val="center"/>
            </w:pPr>
            <w:r w:rsidRPr="005503F4">
              <w:rPr>
                <w:sz w:val="22"/>
              </w:rPr>
              <w:t>53 297,3</w:t>
            </w:r>
          </w:p>
        </w:tc>
        <w:tc>
          <w:tcPr>
            <w:tcW w:w="1276" w:type="dxa"/>
            <w:shd w:val="clear" w:color="auto" w:fill="FFFFFF"/>
            <w:noWrap/>
            <w:vAlign w:val="center"/>
          </w:tcPr>
          <w:p w:rsidR="005503F4" w:rsidRPr="005503F4" w:rsidRDefault="005503F4" w:rsidP="005503F4">
            <w:pPr>
              <w:jc w:val="center"/>
            </w:pPr>
            <w:r w:rsidRPr="005503F4">
              <w:rPr>
                <w:sz w:val="22"/>
              </w:rPr>
              <w:t>86,5%</w:t>
            </w:r>
          </w:p>
        </w:tc>
      </w:tr>
      <w:tr w:rsidR="005503F4" w:rsidRPr="005503F4" w:rsidTr="00012215">
        <w:trPr>
          <w:trHeight w:val="375"/>
        </w:trPr>
        <w:tc>
          <w:tcPr>
            <w:tcW w:w="3740" w:type="dxa"/>
            <w:shd w:val="clear" w:color="auto" w:fill="FFFFFF"/>
            <w:vAlign w:val="center"/>
          </w:tcPr>
          <w:p w:rsidR="005503F4" w:rsidRPr="005503F4" w:rsidRDefault="005503F4" w:rsidP="005503F4">
            <w:r w:rsidRPr="005503F4">
              <w:rPr>
                <w:sz w:val="22"/>
              </w:rPr>
              <w:t>Платежи при пользовании природными ресурсами</w:t>
            </w:r>
          </w:p>
        </w:tc>
        <w:tc>
          <w:tcPr>
            <w:tcW w:w="2290" w:type="dxa"/>
            <w:shd w:val="clear" w:color="auto" w:fill="FFFFFF"/>
            <w:noWrap/>
            <w:vAlign w:val="center"/>
          </w:tcPr>
          <w:p w:rsidR="005503F4" w:rsidRPr="005503F4" w:rsidRDefault="005503F4" w:rsidP="005503F4">
            <w:pPr>
              <w:jc w:val="center"/>
              <w:rPr>
                <w:sz w:val="18"/>
                <w:szCs w:val="18"/>
              </w:rPr>
            </w:pPr>
            <w:r w:rsidRPr="005503F4">
              <w:rPr>
                <w:sz w:val="18"/>
                <w:szCs w:val="18"/>
              </w:rPr>
              <w:t>000 1 12 00000 00 0000 000</w:t>
            </w:r>
          </w:p>
        </w:tc>
        <w:tc>
          <w:tcPr>
            <w:tcW w:w="1430" w:type="dxa"/>
            <w:shd w:val="clear" w:color="auto" w:fill="FFFFFF"/>
            <w:noWrap/>
            <w:vAlign w:val="center"/>
          </w:tcPr>
          <w:p w:rsidR="005503F4" w:rsidRPr="005503F4" w:rsidRDefault="005503F4" w:rsidP="005503F4">
            <w:pPr>
              <w:jc w:val="center"/>
            </w:pPr>
            <w:r w:rsidRPr="005503F4">
              <w:rPr>
                <w:sz w:val="22"/>
              </w:rPr>
              <w:t>298 537,0</w:t>
            </w:r>
          </w:p>
        </w:tc>
        <w:tc>
          <w:tcPr>
            <w:tcW w:w="1187" w:type="dxa"/>
            <w:shd w:val="clear" w:color="auto" w:fill="FFFFFF"/>
            <w:noWrap/>
            <w:vAlign w:val="center"/>
          </w:tcPr>
          <w:p w:rsidR="005503F4" w:rsidRPr="005503F4" w:rsidRDefault="005503F4" w:rsidP="005503F4">
            <w:pPr>
              <w:jc w:val="center"/>
            </w:pPr>
            <w:r w:rsidRPr="005503F4">
              <w:rPr>
                <w:sz w:val="22"/>
              </w:rPr>
              <w:t>302 497,6</w:t>
            </w:r>
          </w:p>
        </w:tc>
        <w:tc>
          <w:tcPr>
            <w:tcW w:w="1276" w:type="dxa"/>
            <w:shd w:val="clear" w:color="auto" w:fill="FFFFFF"/>
            <w:noWrap/>
            <w:vAlign w:val="center"/>
          </w:tcPr>
          <w:p w:rsidR="005503F4" w:rsidRPr="005503F4" w:rsidRDefault="005503F4" w:rsidP="005503F4">
            <w:pPr>
              <w:jc w:val="center"/>
            </w:pPr>
            <w:r w:rsidRPr="005503F4">
              <w:rPr>
                <w:sz w:val="22"/>
              </w:rPr>
              <w:t>101,3 %</w:t>
            </w:r>
          </w:p>
        </w:tc>
      </w:tr>
      <w:tr w:rsidR="005503F4" w:rsidRPr="005503F4" w:rsidTr="00012215">
        <w:trPr>
          <w:trHeight w:val="570"/>
        </w:trPr>
        <w:tc>
          <w:tcPr>
            <w:tcW w:w="3740" w:type="dxa"/>
            <w:shd w:val="clear" w:color="auto" w:fill="FFFFFF"/>
            <w:vAlign w:val="center"/>
          </w:tcPr>
          <w:p w:rsidR="005503F4" w:rsidRPr="005503F4" w:rsidRDefault="005503F4" w:rsidP="005503F4">
            <w:r w:rsidRPr="005503F4">
              <w:rPr>
                <w:sz w:val="22"/>
              </w:rPr>
              <w:t>Доходы от оказания платных услуг (работ) и компенсации затрат государства</w:t>
            </w:r>
          </w:p>
        </w:tc>
        <w:tc>
          <w:tcPr>
            <w:tcW w:w="2290" w:type="dxa"/>
            <w:shd w:val="clear" w:color="auto" w:fill="FFFFFF"/>
            <w:noWrap/>
            <w:vAlign w:val="center"/>
          </w:tcPr>
          <w:p w:rsidR="005503F4" w:rsidRPr="005503F4" w:rsidRDefault="005503F4" w:rsidP="005503F4">
            <w:pPr>
              <w:jc w:val="center"/>
              <w:rPr>
                <w:sz w:val="18"/>
                <w:szCs w:val="18"/>
              </w:rPr>
            </w:pPr>
            <w:r w:rsidRPr="005503F4">
              <w:rPr>
                <w:sz w:val="18"/>
                <w:szCs w:val="18"/>
              </w:rPr>
              <w:t>000 1 13 00000 00 0000 000</w:t>
            </w:r>
          </w:p>
        </w:tc>
        <w:tc>
          <w:tcPr>
            <w:tcW w:w="1430" w:type="dxa"/>
            <w:shd w:val="clear" w:color="auto" w:fill="FFFFFF"/>
            <w:noWrap/>
            <w:vAlign w:val="center"/>
          </w:tcPr>
          <w:p w:rsidR="005503F4" w:rsidRPr="005503F4" w:rsidRDefault="005503F4" w:rsidP="005503F4">
            <w:pPr>
              <w:jc w:val="center"/>
            </w:pPr>
            <w:r w:rsidRPr="005503F4">
              <w:rPr>
                <w:sz w:val="22"/>
              </w:rPr>
              <w:t>247 589,9</w:t>
            </w:r>
          </w:p>
        </w:tc>
        <w:tc>
          <w:tcPr>
            <w:tcW w:w="1187" w:type="dxa"/>
            <w:shd w:val="clear" w:color="auto" w:fill="FFFFFF"/>
            <w:noWrap/>
            <w:vAlign w:val="center"/>
          </w:tcPr>
          <w:p w:rsidR="005503F4" w:rsidRPr="005503F4" w:rsidRDefault="005503F4" w:rsidP="005503F4">
            <w:pPr>
              <w:jc w:val="center"/>
            </w:pPr>
            <w:r w:rsidRPr="005503F4">
              <w:rPr>
                <w:sz w:val="22"/>
              </w:rPr>
              <w:t>239 487,1</w:t>
            </w:r>
          </w:p>
        </w:tc>
        <w:tc>
          <w:tcPr>
            <w:tcW w:w="1276" w:type="dxa"/>
            <w:shd w:val="clear" w:color="auto" w:fill="FFFFFF"/>
            <w:noWrap/>
            <w:vAlign w:val="center"/>
          </w:tcPr>
          <w:p w:rsidR="005503F4" w:rsidRPr="005503F4" w:rsidRDefault="005503F4" w:rsidP="005503F4">
            <w:pPr>
              <w:jc w:val="center"/>
            </w:pPr>
            <w:r w:rsidRPr="005503F4">
              <w:rPr>
                <w:sz w:val="22"/>
              </w:rPr>
              <w:t>96,7 %</w:t>
            </w:r>
          </w:p>
        </w:tc>
      </w:tr>
      <w:tr w:rsidR="005503F4" w:rsidRPr="005503F4" w:rsidTr="00012215">
        <w:trPr>
          <w:trHeight w:val="555"/>
        </w:trPr>
        <w:tc>
          <w:tcPr>
            <w:tcW w:w="3740" w:type="dxa"/>
            <w:shd w:val="clear" w:color="auto" w:fill="FFFFFF"/>
            <w:vAlign w:val="center"/>
          </w:tcPr>
          <w:p w:rsidR="005503F4" w:rsidRPr="005503F4" w:rsidRDefault="005503F4" w:rsidP="005503F4">
            <w:r w:rsidRPr="005503F4">
              <w:rPr>
                <w:sz w:val="22"/>
              </w:rPr>
              <w:t>Доходы от продажи материальных и нематериальных активов</w:t>
            </w:r>
          </w:p>
        </w:tc>
        <w:tc>
          <w:tcPr>
            <w:tcW w:w="2290" w:type="dxa"/>
            <w:shd w:val="clear" w:color="auto" w:fill="FFFFFF"/>
            <w:noWrap/>
            <w:vAlign w:val="center"/>
          </w:tcPr>
          <w:p w:rsidR="005503F4" w:rsidRPr="005503F4" w:rsidRDefault="005503F4" w:rsidP="005503F4">
            <w:pPr>
              <w:jc w:val="center"/>
              <w:rPr>
                <w:sz w:val="18"/>
                <w:szCs w:val="18"/>
                <w:highlight w:val="yellow"/>
              </w:rPr>
            </w:pPr>
            <w:r w:rsidRPr="005503F4">
              <w:rPr>
                <w:sz w:val="18"/>
                <w:szCs w:val="18"/>
              </w:rPr>
              <w:t>000 1 14 00000 00 0000 000</w:t>
            </w:r>
          </w:p>
        </w:tc>
        <w:tc>
          <w:tcPr>
            <w:tcW w:w="1430" w:type="dxa"/>
            <w:shd w:val="clear" w:color="auto" w:fill="FFFFFF"/>
            <w:noWrap/>
            <w:vAlign w:val="center"/>
          </w:tcPr>
          <w:p w:rsidR="005503F4" w:rsidRPr="005503F4" w:rsidRDefault="005503F4" w:rsidP="005503F4">
            <w:pPr>
              <w:jc w:val="center"/>
            </w:pPr>
            <w:r w:rsidRPr="005503F4">
              <w:rPr>
                <w:sz w:val="22"/>
              </w:rPr>
              <w:t>3 090,8</w:t>
            </w:r>
          </w:p>
        </w:tc>
        <w:tc>
          <w:tcPr>
            <w:tcW w:w="1187" w:type="dxa"/>
            <w:shd w:val="clear" w:color="auto" w:fill="FFFFFF"/>
            <w:noWrap/>
            <w:vAlign w:val="center"/>
          </w:tcPr>
          <w:p w:rsidR="005503F4" w:rsidRPr="005503F4" w:rsidRDefault="005503F4" w:rsidP="005503F4">
            <w:pPr>
              <w:jc w:val="center"/>
            </w:pPr>
            <w:r w:rsidRPr="005503F4">
              <w:rPr>
                <w:sz w:val="22"/>
              </w:rPr>
              <w:t>1 368,3</w:t>
            </w:r>
          </w:p>
        </w:tc>
        <w:tc>
          <w:tcPr>
            <w:tcW w:w="1276" w:type="dxa"/>
            <w:shd w:val="clear" w:color="auto" w:fill="FFFFFF"/>
            <w:noWrap/>
            <w:vAlign w:val="center"/>
          </w:tcPr>
          <w:p w:rsidR="005503F4" w:rsidRPr="005503F4" w:rsidRDefault="005503F4" w:rsidP="005503F4">
            <w:pPr>
              <w:jc w:val="center"/>
            </w:pPr>
            <w:r w:rsidRPr="005503F4">
              <w:rPr>
                <w:sz w:val="22"/>
              </w:rPr>
              <w:t>44,3 %</w:t>
            </w:r>
          </w:p>
        </w:tc>
      </w:tr>
      <w:tr w:rsidR="005503F4" w:rsidRPr="005503F4" w:rsidTr="00012215">
        <w:trPr>
          <w:trHeight w:val="375"/>
        </w:trPr>
        <w:tc>
          <w:tcPr>
            <w:tcW w:w="3740" w:type="dxa"/>
            <w:shd w:val="clear" w:color="auto" w:fill="FFFFFF"/>
            <w:vAlign w:val="center"/>
          </w:tcPr>
          <w:p w:rsidR="005503F4" w:rsidRPr="005503F4" w:rsidRDefault="005503F4" w:rsidP="005503F4">
            <w:r w:rsidRPr="005503F4">
              <w:rPr>
                <w:sz w:val="22"/>
              </w:rPr>
              <w:t>Административные платежи и сборы</w:t>
            </w:r>
          </w:p>
        </w:tc>
        <w:tc>
          <w:tcPr>
            <w:tcW w:w="2290" w:type="dxa"/>
            <w:shd w:val="clear" w:color="auto" w:fill="FFFFFF"/>
            <w:noWrap/>
            <w:vAlign w:val="center"/>
          </w:tcPr>
          <w:p w:rsidR="005503F4" w:rsidRPr="005503F4" w:rsidRDefault="005503F4" w:rsidP="005503F4">
            <w:pPr>
              <w:jc w:val="center"/>
              <w:rPr>
                <w:sz w:val="18"/>
                <w:szCs w:val="18"/>
                <w:highlight w:val="yellow"/>
              </w:rPr>
            </w:pPr>
            <w:r w:rsidRPr="005503F4">
              <w:rPr>
                <w:sz w:val="18"/>
                <w:szCs w:val="18"/>
              </w:rPr>
              <w:t>000 1 15 00000 00 0000 000</w:t>
            </w:r>
          </w:p>
        </w:tc>
        <w:tc>
          <w:tcPr>
            <w:tcW w:w="1430" w:type="dxa"/>
            <w:shd w:val="clear" w:color="auto" w:fill="FFFFFF"/>
            <w:noWrap/>
            <w:vAlign w:val="center"/>
          </w:tcPr>
          <w:p w:rsidR="005503F4" w:rsidRPr="005503F4" w:rsidRDefault="005503F4" w:rsidP="005503F4">
            <w:pPr>
              <w:jc w:val="center"/>
            </w:pPr>
            <w:r w:rsidRPr="005503F4">
              <w:rPr>
                <w:sz w:val="22"/>
              </w:rPr>
              <w:t>1 347,4</w:t>
            </w:r>
          </w:p>
        </w:tc>
        <w:tc>
          <w:tcPr>
            <w:tcW w:w="1187" w:type="dxa"/>
            <w:shd w:val="clear" w:color="auto" w:fill="FFFFFF"/>
            <w:noWrap/>
            <w:vAlign w:val="center"/>
          </w:tcPr>
          <w:p w:rsidR="005503F4" w:rsidRPr="005503F4" w:rsidRDefault="005503F4" w:rsidP="005503F4">
            <w:pPr>
              <w:jc w:val="center"/>
            </w:pPr>
            <w:r w:rsidRPr="005503F4">
              <w:rPr>
                <w:sz w:val="22"/>
              </w:rPr>
              <w:t>1 536,3</w:t>
            </w:r>
          </w:p>
        </w:tc>
        <w:tc>
          <w:tcPr>
            <w:tcW w:w="1276" w:type="dxa"/>
            <w:shd w:val="clear" w:color="auto" w:fill="FFFFFF"/>
            <w:noWrap/>
            <w:vAlign w:val="center"/>
          </w:tcPr>
          <w:p w:rsidR="005503F4" w:rsidRPr="005503F4" w:rsidRDefault="005503F4" w:rsidP="005503F4">
            <w:pPr>
              <w:jc w:val="center"/>
            </w:pPr>
            <w:r w:rsidRPr="005503F4">
              <w:rPr>
                <w:sz w:val="22"/>
              </w:rPr>
              <w:t>114,0 %</w:t>
            </w:r>
          </w:p>
        </w:tc>
      </w:tr>
      <w:tr w:rsidR="005503F4" w:rsidRPr="005503F4" w:rsidTr="00012215">
        <w:trPr>
          <w:trHeight w:val="375"/>
        </w:trPr>
        <w:tc>
          <w:tcPr>
            <w:tcW w:w="3740" w:type="dxa"/>
            <w:shd w:val="clear" w:color="auto" w:fill="FFFFFF"/>
            <w:vAlign w:val="center"/>
          </w:tcPr>
          <w:p w:rsidR="005503F4" w:rsidRPr="005503F4" w:rsidRDefault="005503F4" w:rsidP="005503F4">
            <w:r w:rsidRPr="005503F4">
              <w:rPr>
                <w:sz w:val="22"/>
              </w:rPr>
              <w:t>Штрафы, санкции, возмещение ущерба</w:t>
            </w:r>
          </w:p>
        </w:tc>
        <w:tc>
          <w:tcPr>
            <w:tcW w:w="2290" w:type="dxa"/>
            <w:shd w:val="clear" w:color="auto" w:fill="FFFFFF"/>
            <w:noWrap/>
            <w:vAlign w:val="center"/>
          </w:tcPr>
          <w:p w:rsidR="005503F4" w:rsidRPr="005503F4" w:rsidRDefault="005503F4" w:rsidP="005503F4">
            <w:pPr>
              <w:jc w:val="center"/>
              <w:rPr>
                <w:sz w:val="18"/>
                <w:szCs w:val="18"/>
                <w:highlight w:val="yellow"/>
              </w:rPr>
            </w:pPr>
            <w:r w:rsidRPr="005503F4">
              <w:rPr>
                <w:sz w:val="18"/>
                <w:szCs w:val="18"/>
              </w:rPr>
              <w:t>000 1 16 00000 00 0000 000</w:t>
            </w:r>
          </w:p>
        </w:tc>
        <w:tc>
          <w:tcPr>
            <w:tcW w:w="1430" w:type="dxa"/>
            <w:shd w:val="clear" w:color="auto" w:fill="FFFFFF"/>
            <w:noWrap/>
            <w:vAlign w:val="center"/>
          </w:tcPr>
          <w:p w:rsidR="005503F4" w:rsidRPr="005503F4" w:rsidRDefault="005503F4" w:rsidP="005503F4">
            <w:pPr>
              <w:jc w:val="center"/>
            </w:pPr>
            <w:r w:rsidRPr="005503F4">
              <w:rPr>
                <w:sz w:val="22"/>
              </w:rPr>
              <w:t>262 305,4</w:t>
            </w:r>
          </w:p>
        </w:tc>
        <w:tc>
          <w:tcPr>
            <w:tcW w:w="1187" w:type="dxa"/>
            <w:shd w:val="clear" w:color="auto" w:fill="FFFFFF"/>
            <w:noWrap/>
            <w:vAlign w:val="center"/>
          </w:tcPr>
          <w:p w:rsidR="005503F4" w:rsidRPr="005503F4" w:rsidRDefault="005503F4" w:rsidP="005503F4">
            <w:pPr>
              <w:jc w:val="center"/>
            </w:pPr>
            <w:r w:rsidRPr="005503F4">
              <w:rPr>
                <w:sz w:val="22"/>
              </w:rPr>
              <w:t>269 486,8</w:t>
            </w:r>
          </w:p>
        </w:tc>
        <w:tc>
          <w:tcPr>
            <w:tcW w:w="1276" w:type="dxa"/>
            <w:shd w:val="clear" w:color="auto" w:fill="FFFFFF"/>
            <w:noWrap/>
            <w:vAlign w:val="center"/>
          </w:tcPr>
          <w:p w:rsidR="005503F4" w:rsidRPr="005503F4" w:rsidRDefault="005503F4" w:rsidP="005503F4">
            <w:pPr>
              <w:jc w:val="center"/>
            </w:pPr>
            <w:r w:rsidRPr="005503F4">
              <w:rPr>
                <w:sz w:val="22"/>
              </w:rPr>
              <w:t>102,7 %</w:t>
            </w:r>
          </w:p>
        </w:tc>
      </w:tr>
      <w:tr w:rsidR="005503F4" w:rsidRPr="005503F4" w:rsidTr="00012215">
        <w:trPr>
          <w:trHeight w:val="511"/>
        </w:trPr>
        <w:tc>
          <w:tcPr>
            <w:tcW w:w="3740" w:type="dxa"/>
            <w:shd w:val="clear" w:color="auto" w:fill="FFFFFF"/>
            <w:vAlign w:val="center"/>
          </w:tcPr>
          <w:p w:rsidR="005503F4" w:rsidRPr="005503F4" w:rsidRDefault="005503F4" w:rsidP="005503F4">
            <w:r w:rsidRPr="005503F4">
              <w:rPr>
                <w:sz w:val="22"/>
              </w:rPr>
              <w:t>Прочие неналоговые доходы</w:t>
            </w:r>
          </w:p>
        </w:tc>
        <w:tc>
          <w:tcPr>
            <w:tcW w:w="2290" w:type="dxa"/>
            <w:shd w:val="clear" w:color="auto" w:fill="FFFFFF"/>
            <w:noWrap/>
            <w:vAlign w:val="center"/>
          </w:tcPr>
          <w:p w:rsidR="005503F4" w:rsidRPr="005503F4" w:rsidRDefault="005503F4" w:rsidP="005503F4">
            <w:pPr>
              <w:jc w:val="center"/>
              <w:rPr>
                <w:sz w:val="18"/>
                <w:szCs w:val="18"/>
              </w:rPr>
            </w:pPr>
            <w:r w:rsidRPr="005503F4">
              <w:rPr>
                <w:sz w:val="18"/>
                <w:szCs w:val="18"/>
              </w:rPr>
              <w:t>000 1 17 00000 00 0000 000</w:t>
            </w:r>
          </w:p>
        </w:tc>
        <w:tc>
          <w:tcPr>
            <w:tcW w:w="1430" w:type="dxa"/>
            <w:shd w:val="clear" w:color="auto" w:fill="FFFFFF"/>
            <w:noWrap/>
            <w:vAlign w:val="center"/>
          </w:tcPr>
          <w:p w:rsidR="005503F4" w:rsidRPr="005503F4" w:rsidRDefault="005503F4" w:rsidP="005503F4">
            <w:pPr>
              <w:jc w:val="center"/>
            </w:pPr>
            <w:r w:rsidRPr="005503F4">
              <w:rPr>
                <w:sz w:val="22"/>
              </w:rPr>
              <w:t>4,0</w:t>
            </w:r>
          </w:p>
        </w:tc>
        <w:tc>
          <w:tcPr>
            <w:tcW w:w="1187" w:type="dxa"/>
            <w:shd w:val="clear" w:color="auto" w:fill="FFFFFF"/>
            <w:noWrap/>
            <w:vAlign w:val="center"/>
          </w:tcPr>
          <w:p w:rsidR="005503F4" w:rsidRPr="005503F4" w:rsidRDefault="005503F4" w:rsidP="005503F4">
            <w:pPr>
              <w:jc w:val="center"/>
              <w:rPr>
                <w:sz w:val="20"/>
                <w:szCs w:val="20"/>
              </w:rPr>
            </w:pPr>
            <w:r w:rsidRPr="005503F4">
              <w:rPr>
                <w:sz w:val="20"/>
                <w:szCs w:val="20"/>
              </w:rPr>
              <w:t>- 10 475,9*</w:t>
            </w:r>
          </w:p>
        </w:tc>
        <w:tc>
          <w:tcPr>
            <w:tcW w:w="1276" w:type="dxa"/>
            <w:shd w:val="clear" w:color="auto" w:fill="FFFFFF"/>
            <w:noWrap/>
            <w:vAlign w:val="center"/>
          </w:tcPr>
          <w:p w:rsidR="005503F4" w:rsidRPr="005503F4" w:rsidRDefault="005503F4" w:rsidP="005503F4">
            <w:pPr>
              <w:jc w:val="center"/>
              <w:rPr>
                <w:sz w:val="20"/>
                <w:szCs w:val="20"/>
              </w:rPr>
            </w:pPr>
            <w:r w:rsidRPr="005503F4">
              <w:rPr>
                <w:sz w:val="20"/>
                <w:szCs w:val="20"/>
              </w:rPr>
              <w:t>-</w:t>
            </w:r>
          </w:p>
        </w:tc>
      </w:tr>
    </w:tbl>
    <w:p w:rsidR="005503F4" w:rsidRPr="005503F4" w:rsidRDefault="005503F4" w:rsidP="005503F4">
      <w:pPr>
        <w:ind w:firstLine="720"/>
        <w:rPr>
          <w:sz w:val="10"/>
          <w:szCs w:val="10"/>
        </w:rPr>
      </w:pPr>
    </w:p>
    <w:p w:rsidR="005503F4" w:rsidRPr="005503F4" w:rsidRDefault="005503F4" w:rsidP="005503F4">
      <w:pPr>
        <w:ind w:firstLine="284"/>
        <w:rPr>
          <w:i/>
          <w:sz w:val="20"/>
          <w:szCs w:val="20"/>
        </w:rPr>
      </w:pPr>
      <w:r w:rsidRPr="005503F4">
        <w:rPr>
          <w:i/>
          <w:sz w:val="20"/>
          <w:szCs w:val="20"/>
        </w:rPr>
        <w:t>* - 100 % от суммы дохода составили «Невыясненные поступления»</w:t>
      </w:r>
    </w:p>
    <w:p w:rsidR="005503F4" w:rsidRPr="005503F4" w:rsidRDefault="005503F4" w:rsidP="005503F4">
      <w:pPr>
        <w:ind w:firstLine="720"/>
        <w:rPr>
          <w:sz w:val="16"/>
          <w:szCs w:val="16"/>
          <w:highlight w:val="yellow"/>
        </w:rPr>
      </w:pPr>
    </w:p>
    <w:p w:rsidR="005503F4" w:rsidRPr="005503F4" w:rsidRDefault="005503F4" w:rsidP="005503F4">
      <w:pPr>
        <w:ind w:firstLine="709"/>
        <w:jc w:val="both"/>
        <w:rPr>
          <w:sz w:val="28"/>
          <w:szCs w:val="28"/>
        </w:rPr>
      </w:pPr>
      <w:r w:rsidRPr="005503F4">
        <w:rPr>
          <w:sz w:val="28"/>
          <w:szCs w:val="28"/>
        </w:rPr>
        <w:t>По данным Отчета об исполнении бюджета и сведений, предоставленных Министерством имущественных отношений Мурманской области, по отдельным доходам установлено:</w:t>
      </w:r>
    </w:p>
    <w:p w:rsidR="005503F4" w:rsidRPr="005503F4" w:rsidRDefault="005503F4" w:rsidP="005503F4">
      <w:pPr>
        <w:ind w:firstLine="709"/>
        <w:jc w:val="both"/>
        <w:rPr>
          <w:sz w:val="28"/>
          <w:szCs w:val="28"/>
        </w:rPr>
      </w:pPr>
      <w:r w:rsidRPr="005503F4">
        <w:rPr>
          <w:i/>
          <w:sz w:val="28"/>
          <w:szCs w:val="28"/>
        </w:rPr>
        <w:t xml:space="preserve">1) </w:t>
      </w:r>
      <w:r w:rsidRPr="005503F4">
        <w:rPr>
          <w:i/>
          <w:sz w:val="28"/>
        </w:rPr>
        <w:t>Доходы от сдачи в аренду имущества, находящегося в оперативном управлении органов государственной власти субъектов Российской Федерации и созданных ими учреждений (за исключением имущества автономных учреждений субъектов Российской Федерации)</w:t>
      </w:r>
      <w:r w:rsidRPr="005503F4">
        <w:rPr>
          <w:vertAlign w:val="superscript"/>
        </w:rPr>
        <w:footnoteReference w:id="4"/>
      </w:r>
      <w:r w:rsidRPr="005503F4">
        <w:rPr>
          <w:i/>
          <w:sz w:val="28"/>
        </w:rPr>
        <w:t>.</w:t>
      </w:r>
    </w:p>
    <w:p w:rsidR="005503F4" w:rsidRPr="005503F4" w:rsidRDefault="005503F4" w:rsidP="005503F4">
      <w:pPr>
        <w:ind w:firstLine="709"/>
        <w:jc w:val="both"/>
        <w:rPr>
          <w:sz w:val="28"/>
          <w:szCs w:val="28"/>
        </w:rPr>
      </w:pPr>
      <w:r w:rsidRPr="005503F4">
        <w:rPr>
          <w:sz w:val="28"/>
          <w:szCs w:val="28"/>
        </w:rPr>
        <w:t xml:space="preserve">За 2014 год по договорам аренды государственного имущества, начислено 7 595,9 тыс. рублей (в том числе пени 306,1 тыс. рублей), поступило в областной бюджет 5 857,5 </w:t>
      </w:r>
      <w:r w:rsidRPr="005503F4">
        <w:rPr>
          <w:sz w:val="28"/>
        </w:rPr>
        <w:t xml:space="preserve">тыс. рублей (в том числе пени 16,3 тыс. рублей), или 133,1 % </w:t>
      </w:r>
      <w:r w:rsidRPr="005503F4">
        <w:rPr>
          <w:sz w:val="28"/>
          <w:szCs w:val="28"/>
        </w:rPr>
        <w:t>от утвержденных бюджетных назначений</w:t>
      </w:r>
      <w:r w:rsidRPr="005503F4">
        <w:rPr>
          <w:sz w:val="28"/>
        </w:rPr>
        <w:t xml:space="preserve">. </w:t>
      </w:r>
      <w:r w:rsidRPr="005503F4">
        <w:rPr>
          <w:sz w:val="28"/>
          <w:szCs w:val="28"/>
        </w:rPr>
        <w:t>По сравнению с 2013 годом поступления данного дохода уменьшились в 2,6 раза, по сравнению с 2012 годом в 2,8 раза.</w:t>
      </w:r>
    </w:p>
    <w:p w:rsidR="005503F4" w:rsidRPr="005503F4" w:rsidRDefault="005503F4" w:rsidP="005503F4">
      <w:pPr>
        <w:ind w:firstLine="709"/>
        <w:jc w:val="both"/>
        <w:rPr>
          <w:sz w:val="28"/>
          <w:szCs w:val="28"/>
        </w:rPr>
      </w:pPr>
      <w:r w:rsidRPr="005503F4">
        <w:rPr>
          <w:sz w:val="28"/>
          <w:szCs w:val="28"/>
        </w:rPr>
        <w:t>Сведения о поступлении, начислении и недоимке названного дохода за отчетный период приведены ниже в таблицах.</w:t>
      </w:r>
    </w:p>
    <w:p w:rsidR="005503F4" w:rsidRPr="005503F4" w:rsidRDefault="005503F4" w:rsidP="005503F4">
      <w:pPr>
        <w:ind w:firstLine="720"/>
        <w:jc w:val="right"/>
        <w:rPr>
          <w:i/>
        </w:rPr>
      </w:pPr>
      <w:r w:rsidRPr="005503F4">
        <w:rPr>
          <w:sz w:val="20"/>
          <w:szCs w:val="20"/>
        </w:rPr>
        <w:t>тыс. рублей</w:t>
      </w:r>
      <w:r w:rsidRPr="005503F4">
        <w:rPr>
          <w:i/>
          <w:sz w:val="20"/>
          <w:szCs w:val="20"/>
        </w:rPr>
        <w:t xml:space="preserve"> </w:t>
      </w:r>
    </w:p>
    <w:tbl>
      <w:tblPr>
        <w:tblW w:w="4894"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34"/>
        <w:gridCol w:w="1189"/>
        <w:gridCol w:w="1184"/>
        <w:gridCol w:w="1182"/>
        <w:gridCol w:w="1182"/>
        <w:gridCol w:w="1076"/>
        <w:gridCol w:w="1445"/>
        <w:gridCol w:w="953"/>
      </w:tblGrid>
      <w:tr w:rsidR="005503F4" w:rsidRPr="005503F4" w:rsidTr="00012215">
        <w:tc>
          <w:tcPr>
            <w:tcW w:w="743"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арендной плате на начало периода</w:t>
            </w:r>
          </w:p>
        </w:tc>
        <w:tc>
          <w:tcPr>
            <w:tcW w:w="616"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пени на начало периода</w:t>
            </w:r>
          </w:p>
        </w:tc>
        <w:tc>
          <w:tcPr>
            <w:tcW w:w="614" w:type="pct"/>
            <w:vAlign w:val="center"/>
          </w:tcPr>
          <w:p w:rsidR="005503F4" w:rsidRPr="005503F4" w:rsidRDefault="005503F4" w:rsidP="005503F4">
            <w:pPr>
              <w:ind w:left="-108" w:right="-112"/>
              <w:jc w:val="center"/>
              <w:rPr>
                <w:sz w:val="20"/>
                <w:szCs w:val="20"/>
              </w:rPr>
            </w:pPr>
            <w:r w:rsidRPr="005503F4">
              <w:rPr>
                <w:sz w:val="20"/>
                <w:szCs w:val="20"/>
              </w:rPr>
              <w:t>Начислено арендной платы за период</w:t>
            </w:r>
          </w:p>
        </w:tc>
        <w:tc>
          <w:tcPr>
            <w:tcW w:w="613" w:type="pct"/>
            <w:vAlign w:val="center"/>
          </w:tcPr>
          <w:p w:rsidR="005503F4" w:rsidRPr="005503F4" w:rsidRDefault="005503F4" w:rsidP="005503F4">
            <w:pPr>
              <w:ind w:left="-108" w:right="-112"/>
              <w:jc w:val="center"/>
              <w:rPr>
                <w:sz w:val="20"/>
                <w:szCs w:val="20"/>
              </w:rPr>
            </w:pPr>
            <w:r w:rsidRPr="005503F4">
              <w:rPr>
                <w:sz w:val="20"/>
                <w:szCs w:val="20"/>
              </w:rPr>
              <w:t>Начислено пени за период</w:t>
            </w:r>
          </w:p>
        </w:tc>
        <w:tc>
          <w:tcPr>
            <w:tcW w:w="613" w:type="pct"/>
            <w:vAlign w:val="center"/>
          </w:tcPr>
          <w:p w:rsidR="005503F4" w:rsidRPr="005503F4" w:rsidRDefault="005503F4" w:rsidP="005503F4">
            <w:pPr>
              <w:ind w:left="-108" w:right="-112"/>
              <w:jc w:val="center"/>
              <w:rPr>
                <w:sz w:val="20"/>
                <w:szCs w:val="20"/>
              </w:rPr>
            </w:pPr>
            <w:r w:rsidRPr="005503F4">
              <w:rPr>
                <w:sz w:val="20"/>
                <w:szCs w:val="20"/>
              </w:rPr>
              <w:t>Уплачено арендной платы за период</w:t>
            </w:r>
          </w:p>
        </w:tc>
        <w:tc>
          <w:tcPr>
            <w:tcW w:w="558" w:type="pct"/>
            <w:vAlign w:val="center"/>
          </w:tcPr>
          <w:p w:rsidR="005503F4" w:rsidRPr="005503F4" w:rsidRDefault="005503F4" w:rsidP="005503F4">
            <w:pPr>
              <w:ind w:left="-108" w:right="-112"/>
              <w:jc w:val="center"/>
              <w:rPr>
                <w:sz w:val="20"/>
                <w:szCs w:val="20"/>
              </w:rPr>
            </w:pPr>
            <w:r w:rsidRPr="005503F4">
              <w:rPr>
                <w:sz w:val="20"/>
                <w:szCs w:val="20"/>
              </w:rPr>
              <w:t>Уплачено пени за период</w:t>
            </w:r>
          </w:p>
        </w:tc>
        <w:tc>
          <w:tcPr>
            <w:tcW w:w="749"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арендной плате на конец периода</w:t>
            </w:r>
          </w:p>
        </w:tc>
        <w:tc>
          <w:tcPr>
            <w:tcW w:w="495"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пени на конец периода</w:t>
            </w:r>
          </w:p>
        </w:tc>
      </w:tr>
      <w:tr w:rsidR="005503F4" w:rsidRPr="005503F4" w:rsidTr="00012215">
        <w:trPr>
          <w:trHeight w:val="543"/>
        </w:trPr>
        <w:tc>
          <w:tcPr>
            <w:tcW w:w="743" w:type="pct"/>
            <w:vAlign w:val="center"/>
          </w:tcPr>
          <w:p w:rsidR="005503F4" w:rsidRPr="005503F4" w:rsidRDefault="005503F4" w:rsidP="005503F4">
            <w:pPr>
              <w:jc w:val="center"/>
            </w:pPr>
            <w:r w:rsidRPr="005503F4">
              <w:rPr>
                <w:sz w:val="22"/>
              </w:rPr>
              <w:t>7 817,7</w:t>
            </w:r>
          </w:p>
        </w:tc>
        <w:tc>
          <w:tcPr>
            <w:tcW w:w="616" w:type="pct"/>
            <w:vAlign w:val="center"/>
          </w:tcPr>
          <w:p w:rsidR="005503F4" w:rsidRPr="005503F4" w:rsidRDefault="005503F4" w:rsidP="005503F4">
            <w:pPr>
              <w:jc w:val="center"/>
            </w:pPr>
            <w:r w:rsidRPr="005503F4">
              <w:t>874,6</w:t>
            </w:r>
          </w:p>
        </w:tc>
        <w:tc>
          <w:tcPr>
            <w:tcW w:w="614" w:type="pct"/>
            <w:vAlign w:val="center"/>
          </w:tcPr>
          <w:p w:rsidR="005503F4" w:rsidRPr="005503F4" w:rsidRDefault="005503F4" w:rsidP="005503F4">
            <w:pPr>
              <w:jc w:val="center"/>
            </w:pPr>
            <w:r w:rsidRPr="005503F4">
              <w:t>7 289,8</w:t>
            </w:r>
          </w:p>
        </w:tc>
        <w:tc>
          <w:tcPr>
            <w:tcW w:w="613" w:type="pct"/>
            <w:vAlign w:val="center"/>
          </w:tcPr>
          <w:p w:rsidR="005503F4" w:rsidRPr="005503F4" w:rsidRDefault="005503F4" w:rsidP="005503F4">
            <w:pPr>
              <w:jc w:val="center"/>
            </w:pPr>
            <w:r w:rsidRPr="005503F4">
              <w:t>306,1</w:t>
            </w:r>
          </w:p>
        </w:tc>
        <w:tc>
          <w:tcPr>
            <w:tcW w:w="613" w:type="pct"/>
            <w:vAlign w:val="center"/>
          </w:tcPr>
          <w:p w:rsidR="005503F4" w:rsidRPr="005503F4" w:rsidRDefault="005503F4" w:rsidP="005503F4">
            <w:pPr>
              <w:jc w:val="center"/>
            </w:pPr>
            <w:r w:rsidRPr="005503F4">
              <w:rPr>
                <w:sz w:val="22"/>
              </w:rPr>
              <w:t>5 841,2</w:t>
            </w:r>
          </w:p>
        </w:tc>
        <w:tc>
          <w:tcPr>
            <w:tcW w:w="558" w:type="pct"/>
            <w:vAlign w:val="center"/>
          </w:tcPr>
          <w:p w:rsidR="005503F4" w:rsidRPr="005503F4" w:rsidRDefault="005503F4" w:rsidP="005503F4">
            <w:pPr>
              <w:jc w:val="center"/>
            </w:pPr>
            <w:r w:rsidRPr="005503F4">
              <w:rPr>
                <w:sz w:val="22"/>
              </w:rPr>
              <w:t>16,3</w:t>
            </w:r>
          </w:p>
        </w:tc>
        <w:tc>
          <w:tcPr>
            <w:tcW w:w="749" w:type="pct"/>
            <w:vAlign w:val="center"/>
          </w:tcPr>
          <w:p w:rsidR="005503F4" w:rsidRPr="005503F4" w:rsidRDefault="005503F4" w:rsidP="005503F4">
            <w:pPr>
              <w:jc w:val="center"/>
            </w:pPr>
            <w:r w:rsidRPr="005503F4">
              <w:t>9 266,2</w:t>
            </w:r>
          </w:p>
        </w:tc>
        <w:tc>
          <w:tcPr>
            <w:tcW w:w="495" w:type="pct"/>
            <w:vAlign w:val="center"/>
          </w:tcPr>
          <w:p w:rsidR="005503F4" w:rsidRPr="005503F4" w:rsidRDefault="005503F4" w:rsidP="005503F4">
            <w:pPr>
              <w:jc w:val="center"/>
            </w:pPr>
            <w:r w:rsidRPr="005503F4">
              <w:t>1 164,4</w:t>
            </w:r>
          </w:p>
        </w:tc>
      </w:tr>
    </w:tbl>
    <w:p w:rsidR="005503F4" w:rsidRPr="005503F4" w:rsidRDefault="005503F4" w:rsidP="005503F4">
      <w:pPr>
        <w:ind w:firstLine="720"/>
        <w:rPr>
          <w:sz w:val="10"/>
          <w:szCs w:val="10"/>
        </w:rPr>
      </w:pPr>
    </w:p>
    <w:p w:rsidR="005503F4" w:rsidRPr="005503F4" w:rsidRDefault="005503F4" w:rsidP="005503F4">
      <w:pPr>
        <w:ind w:firstLine="142"/>
        <w:rPr>
          <w:sz w:val="10"/>
          <w:szCs w:val="10"/>
          <w:highlight w:val="yellow"/>
        </w:rPr>
      </w:pPr>
    </w:p>
    <w:p w:rsidR="009F3823" w:rsidRDefault="009F3823" w:rsidP="005503F4">
      <w:pPr>
        <w:ind w:firstLine="720"/>
        <w:jc w:val="right"/>
        <w:rPr>
          <w:sz w:val="20"/>
          <w:szCs w:val="20"/>
        </w:rPr>
      </w:pPr>
    </w:p>
    <w:p w:rsidR="009F3823" w:rsidRDefault="009F3823" w:rsidP="005503F4">
      <w:pPr>
        <w:ind w:firstLine="720"/>
        <w:jc w:val="right"/>
        <w:rPr>
          <w:sz w:val="20"/>
          <w:szCs w:val="20"/>
        </w:rPr>
      </w:pPr>
    </w:p>
    <w:p w:rsidR="005503F4" w:rsidRPr="005503F4" w:rsidRDefault="005503F4" w:rsidP="005503F4">
      <w:pPr>
        <w:ind w:firstLine="720"/>
        <w:jc w:val="right"/>
        <w:rPr>
          <w:i/>
        </w:rPr>
      </w:pPr>
      <w:r w:rsidRPr="005503F4">
        <w:rPr>
          <w:sz w:val="20"/>
          <w:szCs w:val="20"/>
        </w:rPr>
        <w:t>тыс. рублей</w:t>
      </w:r>
      <w:r w:rsidRPr="005503F4">
        <w:rPr>
          <w:i/>
          <w:sz w:val="20"/>
          <w:szCs w:val="20"/>
        </w:rPr>
        <w:t xml:space="preserve"> </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75"/>
        <w:gridCol w:w="1124"/>
        <w:gridCol w:w="1052"/>
        <w:gridCol w:w="1089"/>
        <w:gridCol w:w="1124"/>
        <w:gridCol w:w="1063"/>
        <w:gridCol w:w="1075"/>
        <w:gridCol w:w="1124"/>
        <w:gridCol w:w="1055"/>
      </w:tblGrid>
      <w:tr w:rsidR="005503F4" w:rsidRPr="005503F4" w:rsidTr="00012215">
        <w:tc>
          <w:tcPr>
            <w:tcW w:w="3287" w:type="dxa"/>
            <w:gridSpan w:val="3"/>
            <w:vAlign w:val="center"/>
          </w:tcPr>
          <w:p w:rsidR="005503F4" w:rsidRPr="005503F4" w:rsidRDefault="005503F4" w:rsidP="005503F4">
            <w:pPr>
              <w:jc w:val="center"/>
              <w:rPr>
                <w:sz w:val="20"/>
                <w:szCs w:val="20"/>
              </w:rPr>
            </w:pPr>
            <w:r w:rsidRPr="005503F4">
              <w:rPr>
                <w:sz w:val="20"/>
                <w:szCs w:val="20"/>
              </w:rPr>
              <w:t>Недоимка по состоянию на 01.01.2014</w:t>
            </w:r>
          </w:p>
        </w:tc>
        <w:tc>
          <w:tcPr>
            <w:tcW w:w="3296" w:type="dxa"/>
            <w:gridSpan w:val="3"/>
            <w:vAlign w:val="center"/>
          </w:tcPr>
          <w:p w:rsidR="005503F4" w:rsidRPr="005503F4" w:rsidRDefault="005503F4" w:rsidP="005503F4">
            <w:pPr>
              <w:jc w:val="center"/>
              <w:rPr>
                <w:sz w:val="20"/>
                <w:szCs w:val="20"/>
              </w:rPr>
            </w:pPr>
            <w:r w:rsidRPr="005503F4">
              <w:rPr>
                <w:sz w:val="20"/>
                <w:szCs w:val="20"/>
              </w:rPr>
              <w:t>Недоимка по состоянию на 01.01.2015</w:t>
            </w:r>
          </w:p>
        </w:tc>
        <w:tc>
          <w:tcPr>
            <w:tcW w:w="3198" w:type="dxa"/>
            <w:gridSpan w:val="3"/>
            <w:vAlign w:val="center"/>
          </w:tcPr>
          <w:p w:rsidR="005503F4" w:rsidRPr="005503F4" w:rsidRDefault="005503F4" w:rsidP="005503F4">
            <w:pPr>
              <w:jc w:val="center"/>
              <w:rPr>
                <w:sz w:val="20"/>
                <w:szCs w:val="20"/>
              </w:rPr>
            </w:pPr>
            <w:r w:rsidRPr="005503F4">
              <w:rPr>
                <w:sz w:val="20"/>
                <w:szCs w:val="20"/>
              </w:rPr>
              <w:t>Изменение</w:t>
            </w:r>
          </w:p>
        </w:tc>
      </w:tr>
      <w:tr w:rsidR="005503F4" w:rsidRPr="005503F4" w:rsidTr="00012215">
        <w:tc>
          <w:tcPr>
            <w:tcW w:w="1082" w:type="dxa"/>
            <w:vAlign w:val="center"/>
          </w:tcPr>
          <w:p w:rsidR="005503F4" w:rsidRPr="005503F4" w:rsidRDefault="005503F4" w:rsidP="005503F4">
            <w:pPr>
              <w:jc w:val="center"/>
              <w:rPr>
                <w:sz w:val="20"/>
                <w:szCs w:val="20"/>
              </w:rPr>
            </w:pPr>
            <w:r w:rsidRPr="005503F4">
              <w:rPr>
                <w:sz w:val="20"/>
                <w:szCs w:val="20"/>
              </w:rPr>
              <w:t>Всего</w:t>
            </w:r>
          </w:p>
        </w:tc>
        <w:tc>
          <w:tcPr>
            <w:tcW w:w="1129" w:type="dxa"/>
            <w:vAlign w:val="center"/>
          </w:tcPr>
          <w:p w:rsidR="005503F4" w:rsidRPr="005503F4" w:rsidRDefault="005503F4" w:rsidP="005503F4">
            <w:pPr>
              <w:jc w:val="center"/>
              <w:rPr>
                <w:sz w:val="20"/>
                <w:szCs w:val="20"/>
              </w:rPr>
            </w:pPr>
            <w:r w:rsidRPr="005503F4">
              <w:rPr>
                <w:sz w:val="20"/>
                <w:szCs w:val="20"/>
              </w:rPr>
              <w:t>Арендная плата</w:t>
            </w:r>
          </w:p>
        </w:tc>
        <w:tc>
          <w:tcPr>
            <w:tcW w:w="1076" w:type="dxa"/>
            <w:vAlign w:val="center"/>
          </w:tcPr>
          <w:p w:rsidR="005503F4" w:rsidRPr="005503F4" w:rsidRDefault="005503F4" w:rsidP="005503F4">
            <w:pPr>
              <w:jc w:val="center"/>
              <w:rPr>
                <w:sz w:val="20"/>
                <w:szCs w:val="20"/>
              </w:rPr>
            </w:pPr>
            <w:r w:rsidRPr="005503F4">
              <w:rPr>
                <w:sz w:val="20"/>
                <w:szCs w:val="20"/>
              </w:rPr>
              <w:t>Пени</w:t>
            </w:r>
          </w:p>
        </w:tc>
        <w:tc>
          <w:tcPr>
            <w:tcW w:w="1091" w:type="dxa"/>
            <w:vAlign w:val="center"/>
          </w:tcPr>
          <w:p w:rsidR="005503F4" w:rsidRPr="005503F4" w:rsidRDefault="005503F4" w:rsidP="005503F4">
            <w:pPr>
              <w:jc w:val="center"/>
              <w:rPr>
                <w:sz w:val="20"/>
                <w:szCs w:val="20"/>
              </w:rPr>
            </w:pPr>
            <w:r w:rsidRPr="005503F4">
              <w:rPr>
                <w:sz w:val="20"/>
                <w:szCs w:val="20"/>
              </w:rPr>
              <w:t>Всего</w:t>
            </w:r>
          </w:p>
        </w:tc>
        <w:tc>
          <w:tcPr>
            <w:tcW w:w="1129" w:type="dxa"/>
            <w:vAlign w:val="center"/>
          </w:tcPr>
          <w:p w:rsidR="005503F4" w:rsidRPr="005503F4" w:rsidRDefault="005503F4" w:rsidP="005503F4">
            <w:pPr>
              <w:jc w:val="center"/>
              <w:rPr>
                <w:sz w:val="20"/>
                <w:szCs w:val="20"/>
              </w:rPr>
            </w:pPr>
            <w:r w:rsidRPr="005503F4">
              <w:rPr>
                <w:sz w:val="20"/>
                <w:szCs w:val="20"/>
              </w:rPr>
              <w:t>Арендная плата</w:t>
            </w:r>
          </w:p>
        </w:tc>
        <w:tc>
          <w:tcPr>
            <w:tcW w:w="1076" w:type="dxa"/>
            <w:vAlign w:val="center"/>
          </w:tcPr>
          <w:p w:rsidR="005503F4" w:rsidRPr="005503F4" w:rsidRDefault="005503F4" w:rsidP="005503F4">
            <w:pPr>
              <w:jc w:val="center"/>
              <w:rPr>
                <w:sz w:val="20"/>
                <w:szCs w:val="20"/>
              </w:rPr>
            </w:pPr>
            <w:r w:rsidRPr="005503F4">
              <w:rPr>
                <w:sz w:val="20"/>
                <w:szCs w:val="20"/>
              </w:rPr>
              <w:t>Пени</w:t>
            </w:r>
          </w:p>
        </w:tc>
        <w:tc>
          <w:tcPr>
            <w:tcW w:w="1076" w:type="dxa"/>
            <w:vAlign w:val="center"/>
          </w:tcPr>
          <w:p w:rsidR="005503F4" w:rsidRPr="005503F4" w:rsidRDefault="005503F4" w:rsidP="005503F4">
            <w:pPr>
              <w:jc w:val="center"/>
              <w:rPr>
                <w:sz w:val="20"/>
                <w:szCs w:val="20"/>
              </w:rPr>
            </w:pPr>
            <w:r w:rsidRPr="005503F4">
              <w:rPr>
                <w:sz w:val="20"/>
                <w:szCs w:val="20"/>
              </w:rPr>
              <w:t>Всего</w:t>
            </w:r>
          </w:p>
        </w:tc>
        <w:tc>
          <w:tcPr>
            <w:tcW w:w="1129" w:type="dxa"/>
            <w:vAlign w:val="center"/>
          </w:tcPr>
          <w:p w:rsidR="005503F4" w:rsidRPr="005503F4" w:rsidRDefault="005503F4" w:rsidP="005503F4">
            <w:pPr>
              <w:jc w:val="center"/>
              <w:rPr>
                <w:sz w:val="20"/>
                <w:szCs w:val="20"/>
              </w:rPr>
            </w:pPr>
            <w:r w:rsidRPr="005503F4">
              <w:rPr>
                <w:sz w:val="20"/>
                <w:szCs w:val="20"/>
              </w:rPr>
              <w:t>Арендная плата</w:t>
            </w:r>
          </w:p>
        </w:tc>
        <w:tc>
          <w:tcPr>
            <w:tcW w:w="993" w:type="dxa"/>
            <w:vAlign w:val="center"/>
          </w:tcPr>
          <w:p w:rsidR="005503F4" w:rsidRPr="005503F4" w:rsidRDefault="005503F4" w:rsidP="005503F4">
            <w:pPr>
              <w:jc w:val="center"/>
              <w:rPr>
                <w:sz w:val="20"/>
                <w:szCs w:val="20"/>
              </w:rPr>
            </w:pPr>
            <w:r w:rsidRPr="005503F4">
              <w:rPr>
                <w:sz w:val="20"/>
                <w:szCs w:val="20"/>
              </w:rPr>
              <w:t>Пени</w:t>
            </w:r>
          </w:p>
        </w:tc>
      </w:tr>
      <w:tr w:rsidR="005503F4" w:rsidRPr="005503F4" w:rsidTr="00012215">
        <w:trPr>
          <w:trHeight w:val="545"/>
        </w:trPr>
        <w:tc>
          <w:tcPr>
            <w:tcW w:w="1082" w:type="dxa"/>
            <w:vAlign w:val="center"/>
          </w:tcPr>
          <w:p w:rsidR="005503F4" w:rsidRPr="005503F4" w:rsidRDefault="005503F4" w:rsidP="005503F4">
            <w:pPr>
              <w:jc w:val="center"/>
            </w:pPr>
            <w:r w:rsidRPr="005503F4">
              <w:rPr>
                <w:sz w:val="22"/>
              </w:rPr>
              <w:t>10 769,7</w:t>
            </w:r>
          </w:p>
        </w:tc>
        <w:tc>
          <w:tcPr>
            <w:tcW w:w="1129" w:type="dxa"/>
            <w:vAlign w:val="center"/>
          </w:tcPr>
          <w:p w:rsidR="005503F4" w:rsidRPr="005503F4" w:rsidRDefault="005503F4" w:rsidP="005503F4">
            <w:pPr>
              <w:jc w:val="center"/>
            </w:pPr>
            <w:r w:rsidRPr="005503F4">
              <w:rPr>
                <w:sz w:val="22"/>
              </w:rPr>
              <w:t>9 885,7</w:t>
            </w:r>
          </w:p>
        </w:tc>
        <w:tc>
          <w:tcPr>
            <w:tcW w:w="1076" w:type="dxa"/>
            <w:vAlign w:val="center"/>
          </w:tcPr>
          <w:p w:rsidR="005503F4" w:rsidRPr="005503F4" w:rsidRDefault="005503F4" w:rsidP="005503F4">
            <w:pPr>
              <w:jc w:val="center"/>
            </w:pPr>
            <w:r w:rsidRPr="005503F4">
              <w:rPr>
                <w:sz w:val="22"/>
              </w:rPr>
              <w:t>884,0</w:t>
            </w:r>
          </w:p>
        </w:tc>
        <w:tc>
          <w:tcPr>
            <w:tcW w:w="1091" w:type="dxa"/>
            <w:vAlign w:val="center"/>
          </w:tcPr>
          <w:p w:rsidR="005503F4" w:rsidRPr="005503F4" w:rsidRDefault="005503F4" w:rsidP="005503F4">
            <w:pPr>
              <w:jc w:val="center"/>
            </w:pPr>
            <w:r w:rsidRPr="005503F4">
              <w:t>12 245,4</w:t>
            </w:r>
          </w:p>
        </w:tc>
        <w:tc>
          <w:tcPr>
            <w:tcW w:w="1129" w:type="dxa"/>
            <w:vAlign w:val="center"/>
          </w:tcPr>
          <w:p w:rsidR="005503F4" w:rsidRPr="005503F4" w:rsidRDefault="005503F4" w:rsidP="005503F4">
            <w:pPr>
              <w:jc w:val="center"/>
            </w:pPr>
            <w:r w:rsidRPr="005503F4">
              <w:rPr>
                <w:sz w:val="22"/>
              </w:rPr>
              <w:t>11 071,6</w:t>
            </w:r>
          </w:p>
        </w:tc>
        <w:tc>
          <w:tcPr>
            <w:tcW w:w="1076" w:type="dxa"/>
            <w:vAlign w:val="center"/>
          </w:tcPr>
          <w:p w:rsidR="005503F4" w:rsidRPr="005503F4" w:rsidRDefault="005503F4" w:rsidP="005503F4">
            <w:pPr>
              <w:jc w:val="center"/>
            </w:pPr>
            <w:r w:rsidRPr="005503F4">
              <w:rPr>
                <w:sz w:val="22"/>
              </w:rPr>
              <w:t>1 173,8</w:t>
            </w:r>
          </w:p>
        </w:tc>
        <w:tc>
          <w:tcPr>
            <w:tcW w:w="1076" w:type="dxa"/>
            <w:vAlign w:val="center"/>
          </w:tcPr>
          <w:p w:rsidR="005503F4" w:rsidRPr="005503F4" w:rsidRDefault="005503F4" w:rsidP="005503F4">
            <w:pPr>
              <w:jc w:val="center"/>
            </w:pPr>
            <w:r w:rsidRPr="005503F4">
              <w:rPr>
                <w:sz w:val="22"/>
              </w:rPr>
              <w:t>1 475,7 (+13,7%)</w:t>
            </w:r>
          </w:p>
        </w:tc>
        <w:tc>
          <w:tcPr>
            <w:tcW w:w="1129" w:type="dxa"/>
            <w:vAlign w:val="center"/>
          </w:tcPr>
          <w:p w:rsidR="005503F4" w:rsidRPr="005503F4" w:rsidRDefault="005503F4" w:rsidP="005503F4">
            <w:pPr>
              <w:jc w:val="center"/>
              <w:rPr>
                <w:sz w:val="22"/>
              </w:rPr>
            </w:pPr>
            <w:r w:rsidRPr="005503F4">
              <w:rPr>
                <w:sz w:val="22"/>
              </w:rPr>
              <w:t>1 185,9</w:t>
            </w:r>
          </w:p>
          <w:p w:rsidR="005503F4" w:rsidRPr="005503F4" w:rsidRDefault="005503F4" w:rsidP="005503F4">
            <w:pPr>
              <w:jc w:val="center"/>
            </w:pPr>
            <w:r w:rsidRPr="005503F4">
              <w:rPr>
                <w:sz w:val="22"/>
              </w:rPr>
              <w:t>(+12,0%)</w:t>
            </w:r>
          </w:p>
        </w:tc>
        <w:tc>
          <w:tcPr>
            <w:tcW w:w="993" w:type="dxa"/>
            <w:vAlign w:val="center"/>
          </w:tcPr>
          <w:p w:rsidR="005503F4" w:rsidRPr="005503F4" w:rsidRDefault="005503F4" w:rsidP="005503F4">
            <w:pPr>
              <w:jc w:val="center"/>
              <w:rPr>
                <w:sz w:val="22"/>
              </w:rPr>
            </w:pPr>
            <w:r w:rsidRPr="005503F4">
              <w:rPr>
                <w:sz w:val="22"/>
              </w:rPr>
              <w:t>289,8</w:t>
            </w:r>
          </w:p>
          <w:p w:rsidR="005503F4" w:rsidRPr="005503F4" w:rsidRDefault="005503F4" w:rsidP="005503F4">
            <w:pPr>
              <w:jc w:val="center"/>
            </w:pPr>
            <w:r w:rsidRPr="005503F4">
              <w:rPr>
                <w:sz w:val="22"/>
              </w:rPr>
              <w:t>(+32,8%)</w:t>
            </w:r>
          </w:p>
        </w:tc>
      </w:tr>
    </w:tbl>
    <w:p w:rsidR="005503F4" w:rsidRPr="005503F4" w:rsidRDefault="005503F4" w:rsidP="005503F4">
      <w:pPr>
        <w:rPr>
          <w:sz w:val="10"/>
          <w:szCs w:val="10"/>
          <w:highlight w:val="yellow"/>
        </w:rPr>
      </w:pPr>
    </w:p>
    <w:p w:rsidR="005503F4" w:rsidRPr="005503F4" w:rsidRDefault="005503F4" w:rsidP="005503F4">
      <w:pPr>
        <w:ind w:firstLine="709"/>
        <w:jc w:val="both"/>
        <w:rPr>
          <w:sz w:val="28"/>
          <w:szCs w:val="28"/>
        </w:rPr>
      </w:pPr>
      <w:r w:rsidRPr="005503F4">
        <w:rPr>
          <w:sz w:val="28"/>
          <w:szCs w:val="28"/>
        </w:rPr>
        <w:t>Как следует из таблиц, по состоянию на 1 января 2015 года:</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увеличение размера недоимки по арендной плате в абсолютном выражении составило 1 185,9 тыс. рублей, или на 12,0 % больше по сравнению с 2013 годом;</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всего размер недоимки увеличился до 12 245,4 тыс. рублей, или на 13,7% по сравнению с 2013 годом.</w:t>
      </w:r>
    </w:p>
    <w:p w:rsidR="005503F4" w:rsidRPr="005503F4" w:rsidRDefault="005503F4" w:rsidP="005503F4">
      <w:pPr>
        <w:ind w:firstLine="709"/>
        <w:jc w:val="both"/>
        <w:rPr>
          <w:sz w:val="10"/>
          <w:szCs w:val="10"/>
          <w:highlight w:val="yellow"/>
        </w:rPr>
      </w:pPr>
    </w:p>
    <w:p w:rsidR="005503F4" w:rsidRPr="005503F4" w:rsidRDefault="005503F4" w:rsidP="005503F4">
      <w:pPr>
        <w:ind w:firstLine="709"/>
        <w:jc w:val="both"/>
        <w:rPr>
          <w:sz w:val="28"/>
          <w:szCs w:val="28"/>
        </w:rPr>
      </w:pPr>
      <w:r w:rsidRPr="005503F4">
        <w:rPr>
          <w:i/>
          <w:sz w:val="28"/>
          <w:szCs w:val="28"/>
        </w:rPr>
        <w:t xml:space="preserve">2) </w:t>
      </w:r>
      <w:r w:rsidRPr="005503F4">
        <w:rPr>
          <w:i/>
          <w:sz w:val="28"/>
        </w:rPr>
        <w:t>Доходы от сдачи в аренду имущества, составляющего государственную казну Мурманской области</w:t>
      </w:r>
      <w:r w:rsidRPr="005503F4">
        <w:rPr>
          <w:vertAlign w:val="superscript"/>
        </w:rPr>
        <w:footnoteReference w:id="5"/>
      </w:r>
      <w:r w:rsidRPr="005503F4">
        <w:rPr>
          <w:i/>
          <w:sz w:val="28"/>
        </w:rPr>
        <w:t>.</w:t>
      </w:r>
    </w:p>
    <w:p w:rsidR="005503F4" w:rsidRPr="005503F4" w:rsidRDefault="005503F4" w:rsidP="005503F4">
      <w:pPr>
        <w:ind w:firstLine="709"/>
        <w:jc w:val="both"/>
        <w:rPr>
          <w:sz w:val="28"/>
          <w:szCs w:val="28"/>
        </w:rPr>
      </w:pPr>
      <w:r w:rsidRPr="005503F4">
        <w:rPr>
          <w:sz w:val="28"/>
          <w:szCs w:val="28"/>
        </w:rPr>
        <w:t xml:space="preserve">За 2014 год по договорам аренды государственного имущества начислено 12 475,9 тыс. рублей (в том числе пени 32,0 тыс. рублей), поступило в областной бюджет 12 177,6 </w:t>
      </w:r>
      <w:r w:rsidRPr="005503F4">
        <w:rPr>
          <w:sz w:val="28"/>
        </w:rPr>
        <w:t xml:space="preserve">тыс. рублей (в том числе пени 4,4 тыс. рублей), или 99,6 % </w:t>
      </w:r>
      <w:r w:rsidRPr="005503F4">
        <w:rPr>
          <w:sz w:val="28"/>
          <w:szCs w:val="28"/>
        </w:rPr>
        <w:t>от утвержденных бюджетных назначений</w:t>
      </w:r>
      <w:r w:rsidRPr="005503F4">
        <w:rPr>
          <w:sz w:val="28"/>
        </w:rPr>
        <w:t xml:space="preserve">. </w:t>
      </w:r>
      <w:r w:rsidRPr="005503F4">
        <w:rPr>
          <w:sz w:val="28"/>
          <w:szCs w:val="28"/>
        </w:rPr>
        <w:t>По сравнению с 2013 годом поступления данного дохода увеличились в 2,7 раза, в 2012 году поступлений не было.</w:t>
      </w:r>
    </w:p>
    <w:p w:rsidR="005503F4" w:rsidRPr="005503F4" w:rsidRDefault="005503F4" w:rsidP="005503F4">
      <w:pPr>
        <w:ind w:firstLine="709"/>
        <w:jc w:val="both"/>
        <w:rPr>
          <w:sz w:val="28"/>
          <w:szCs w:val="28"/>
        </w:rPr>
      </w:pPr>
      <w:r w:rsidRPr="005503F4">
        <w:rPr>
          <w:sz w:val="28"/>
          <w:szCs w:val="28"/>
        </w:rPr>
        <w:t>Сведения о поступлении, начислении и недоимке названного дохода за отчетный период приведены ниже в таблицах.</w:t>
      </w:r>
    </w:p>
    <w:p w:rsidR="005503F4" w:rsidRPr="005503F4" w:rsidRDefault="005503F4" w:rsidP="005503F4">
      <w:pPr>
        <w:ind w:firstLine="720"/>
        <w:jc w:val="right"/>
        <w:rPr>
          <w:i/>
        </w:rPr>
      </w:pPr>
      <w:r w:rsidRPr="005503F4">
        <w:rPr>
          <w:sz w:val="20"/>
          <w:szCs w:val="20"/>
        </w:rPr>
        <w:t>тыс. рублей</w:t>
      </w:r>
      <w:r w:rsidRPr="005503F4">
        <w:rPr>
          <w:i/>
          <w:sz w:val="20"/>
          <w:szCs w:val="20"/>
        </w:rPr>
        <w:t xml:space="preserve"> </w:t>
      </w:r>
    </w:p>
    <w:tbl>
      <w:tblPr>
        <w:tblW w:w="4894"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34"/>
        <w:gridCol w:w="1189"/>
        <w:gridCol w:w="1184"/>
        <w:gridCol w:w="1182"/>
        <w:gridCol w:w="1182"/>
        <w:gridCol w:w="1076"/>
        <w:gridCol w:w="1445"/>
        <w:gridCol w:w="953"/>
      </w:tblGrid>
      <w:tr w:rsidR="005503F4" w:rsidRPr="005503F4" w:rsidTr="00012215">
        <w:tc>
          <w:tcPr>
            <w:tcW w:w="743"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арендной плате на начало периода</w:t>
            </w:r>
          </w:p>
        </w:tc>
        <w:tc>
          <w:tcPr>
            <w:tcW w:w="616"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пени на начало периода</w:t>
            </w:r>
          </w:p>
        </w:tc>
        <w:tc>
          <w:tcPr>
            <w:tcW w:w="614" w:type="pct"/>
            <w:vAlign w:val="center"/>
          </w:tcPr>
          <w:p w:rsidR="005503F4" w:rsidRPr="005503F4" w:rsidRDefault="005503F4" w:rsidP="005503F4">
            <w:pPr>
              <w:ind w:left="-108" w:right="-112"/>
              <w:jc w:val="center"/>
              <w:rPr>
                <w:sz w:val="20"/>
                <w:szCs w:val="20"/>
              </w:rPr>
            </w:pPr>
            <w:r w:rsidRPr="005503F4">
              <w:rPr>
                <w:sz w:val="20"/>
                <w:szCs w:val="20"/>
              </w:rPr>
              <w:t>Начислено арендной платы за период</w:t>
            </w:r>
          </w:p>
        </w:tc>
        <w:tc>
          <w:tcPr>
            <w:tcW w:w="613" w:type="pct"/>
            <w:vAlign w:val="center"/>
          </w:tcPr>
          <w:p w:rsidR="005503F4" w:rsidRPr="005503F4" w:rsidRDefault="005503F4" w:rsidP="005503F4">
            <w:pPr>
              <w:ind w:left="-108" w:right="-112"/>
              <w:jc w:val="center"/>
              <w:rPr>
                <w:sz w:val="20"/>
                <w:szCs w:val="20"/>
              </w:rPr>
            </w:pPr>
            <w:r w:rsidRPr="005503F4">
              <w:rPr>
                <w:sz w:val="20"/>
                <w:szCs w:val="20"/>
              </w:rPr>
              <w:t>Начислено пени за период</w:t>
            </w:r>
          </w:p>
        </w:tc>
        <w:tc>
          <w:tcPr>
            <w:tcW w:w="613" w:type="pct"/>
            <w:vAlign w:val="center"/>
          </w:tcPr>
          <w:p w:rsidR="005503F4" w:rsidRPr="005503F4" w:rsidRDefault="005503F4" w:rsidP="005503F4">
            <w:pPr>
              <w:ind w:left="-108" w:right="-112"/>
              <w:jc w:val="center"/>
              <w:rPr>
                <w:sz w:val="20"/>
                <w:szCs w:val="20"/>
              </w:rPr>
            </w:pPr>
            <w:r w:rsidRPr="005503F4">
              <w:rPr>
                <w:sz w:val="20"/>
                <w:szCs w:val="20"/>
              </w:rPr>
              <w:t>Уплачено арендной платы за период</w:t>
            </w:r>
          </w:p>
        </w:tc>
        <w:tc>
          <w:tcPr>
            <w:tcW w:w="558" w:type="pct"/>
            <w:vAlign w:val="center"/>
          </w:tcPr>
          <w:p w:rsidR="005503F4" w:rsidRPr="005503F4" w:rsidRDefault="005503F4" w:rsidP="005503F4">
            <w:pPr>
              <w:ind w:left="-108" w:right="-112"/>
              <w:jc w:val="center"/>
              <w:rPr>
                <w:sz w:val="20"/>
                <w:szCs w:val="20"/>
              </w:rPr>
            </w:pPr>
            <w:r w:rsidRPr="005503F4">
              <w:rPr>
                <w:sz w:val="20"/>
                <w:szCs w:val="20"/>
              </w:rPr>
              <w:t>Уплачено пени за период</w:t>
            </w:r>
          </w:p>
        </w:tc>
        <w:tc>
          <w:tcPr>
            <w:tcW w:w="749"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арендной плате на конец периода</w:t>
            </w:r>
          </w:p>
        </w:tc>
        <w:tc>
          <w:tcPr>
            <w:tcW w:w="495"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пени на конец периода</w:t>
            </w:r>
          </w:p>
        </w:tc>
      </w:tr>
      <w:tr w:rsidR="005503F4" w:rsidRPr="005503F4" w:rsidTr="00012215">
        <w:trPr>
          <w:trHeight w:val="543"/>
        </w:trPr>
        <w:tc>
          <w:tcPr>
            <w:tcW w:w="743" w:type="pct"/>
            <w:vAlign w:val="center"/>
          </w:tcPr>
          <w:p w:rsidR="005503F4" w:rsidRPr="005503F4" w:rsidRDefault="005503F4" w:rsidP="005503F4">
            <w:pPr>
              <w:jc w:val="center"/>
            </w:pPr>
            <w:r w:rsidRPr="005503F4">
              <w:t>- 5,8</w:t>
            </w:r>
          </w:p>
        </w:tc>
        <w:tc>
          <w:tcPr>
            <w:tcW w:w="616" w:type="pct"/>
            <w:vAlign w:val="center"/>
          </w:tcPr>
          <w:p w:rsidR="005503F4" w:rsidRPr="005503F4" w:rsidRDefault="005503F4" w:rsidP="005503F4">
            <w:pPr>
              <w:jc w:val="center"/>
            </w:pPr>
            <w:r w:rsidRPr="005503F4">
              <w:t>0,1</w:t>
            </w:r>
          </w:p>
        </w:tc>
        <w:tc>
          <w:tcPr>
            <w:tcW w:w="614" w:type="pct"/>
            <w:vAlign w:val="center"/>
          </w:tcPr>
          <w:p w:rsidR="005503F4" w:rsidRPr="005503F4" w:rsidRDefault="005503F4" w:rsidP="005503F4">
            <w:pPr>
              <w:jc w:val="center"/>
            </w:pPr>
            <w:r w:rsidRPr="005503F4">
              <w:t>12 443,9</w:t>
            </w:r>
          </w:p>
        </w:tc>
        <w:tc>
          <w:tcPr>
            <w:tcW w:w="613" w:type="pct"/>
            <w:vAlign w:val="center"/>
          </w:tcPr>
          <w:p w:rsidR="005503F4" w:rsidRPr="005503F4" w:rsidRDefault="005503F4" w:rsidP="005503F4">
            <w:pPr>
              <w:jc w:val="center"/>
            </w:pPr>
            <w:r w:rsidRPr="005503F4">
              <w:t>32,0</w:t>
            </w:r>
          </w:p>
        </w:tc>
        <w:tc>
          <w:tcPr>
            <w:tcW w:w="613" w:type="pct"/>
            <w:vAlign w:val="center"/>
          </w:tcPr>
          <w:p w:rsidR="005503F4" w:rsidRPr="005503F4" w:rsidRDefault="005503F4" w:rsidP="005503F4">
            <w:pPr>
              <w:jc w:val="center"/>
            </w:pPr>
            <w:r w:rsidRPr="005503F4">
              <w:t>12 173,2</w:t>
            </w:r>
          </w:p>
        </w:tc>
        <w:tc>
          <w:tcPr>
            <w:tcW w:w="558" w:type="pct"/>
            <w:vAlign w:val="center"/>
          </w:tcPr>
          <w:p w:rsidR="005503F4" w:rsidRPr="005503F4" w:rsidRDefault="005503F4" w:rsidP="005503F4">
            <w:pPr>
              <w:jc w:val="center"/>
            </w:pPr>
            <w:r w:rsidRPr="005503F4">
              <w:t>4,4</w:t>
            </w:r>
          </w:p>
        </w:tc>
        <w:tc>
          <w:tcPr>
            <w:tcW w:w="749" w:type="pct"/>
            <w:vAlign w:val="center"/>
          </w:tcPr>
          <w:p w:rsidR="005503F4" w:rsidRPr="005503F4" w:rsidRDefault="005503F4" w:rsidP="005503F4">
            <w:pPr>
              <w:jc w:val="center"/>
            </w:pPr>
            <w:r w:rsidRPr="005503F4">
              <w:t>264,9</w:t>
            </w:r>
          </w:p>
        </w:tc>
        <w:tc>
          <w:tcPr>
            <w:tcW w:w="495" w:type="pct"/>
            <w:vAlign w:val="center"/>
          </w:tcPr>
          <w:p w:rsidR="005503F4" w:rsidRPr="005503F4" w:rsidRDefault="005503F4" w:rsidP="005503F4">
            <w:pPr>
              <w:jc w:val="center"/>
            </w:pPr>
            <w:r w:rsidRPr="005503F4">
              <w:t>27,8</w:t>
            </w:r>
          </w:p>
        </w:tc>
      </w:tr>
    </w:tbl>
    <w:p w:rsidR="005503F4" w:rsidRPr="005503F4" w:rsidRDefault="005503F4" w:rsidP="005503F4">
      <w:pPr>
        <w:ind w:firstLine="720"/>
        <w:rPr>
          <w:sz w:val="10"/>
          <w:szCs w:val="10"/>
          <w:highlight w:val="yellow"/>
        </w:rPr>
      </w:pPr>
    </w:p>
    <w:p w:rsidR="005503F4" w:rsidRPr="005503F4" w:rsidRDefault="005503F4" w:rsidP="005503F4">
      <w:pPr>
        <w:ind w:firstLine="142"/>
        <w:rPr>
          <w:sz w:val="10"/>
          <w:szCs w:val="10"/>
          <w:highlight w:val="yellow"/>
        </w:rPr>
      </w:pPr>
    </w:p>
    <w:p w:rsidR="005503F4" w:rsidRPr="005503F4" w:rsidRDefault="005503F4" w:rsidP="005503F4">
      <w:pPr>
        <w:ind w:firstLine="720"/>
        <w:jc w:val="right"/>
        <w:rPr>
          <w:i/>
        </w:rPr>
      </w:pPr>
      <w:r w:rsidRPr="005503F4">
        <w:rPr>
          <w:sz w:val="20"/>
          <w:szCs w:val="20"/>
        </w:rPr>
        <w:t>тыс. рублей</w:t>
      </w:r>
      <w:r w:rsidRPr="005503F4">
        <w:rPr>
          <w:i/>
          <w:sz w:val="20"/>
          <w:szCs w:val="20"/>
        </w:rPr>
        <w:t xml:space="preserv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82"/>
        <w:gridCol w:w="1129"/>
        <w:gridCol w:w="1076"/>
        <w:gridCol w:w="1091"/>
        <w:gridCol w:w="1129"/>
        <w:gridCol w:w="1076"/>
        <w:gridCol w:w="1076"/>
        <w:gridCol w:w="1129"/>
        <w:gridCol w:w="851"/>
      </w:tblGrid>
      <w:tr w:rsidR="005503F4" w:rsidRPr="005503F4" w:rsidTr="00012215">
        <w:tc>
          <w:tcPr>
            <w:tcW w:w="3287" w:type="dxa"/>
            <w:gridSpan w:val="3"/>
            <w:vAlign w:val="center"/>
          </w:tcPr>
          <w:p w:rsidR="005503F4" w:rsidRPr="005503F4" w:rsidRDefault="005503F4" w:rsidP="005503F4">
            <w:pPr>
              <w:jc w:val="center"/>
              <w:rPr>
                <w:sz w:val="20"/>
                <w:szCs w:val="20"/>
              </w:rPr>
            </w:pPr>
            <w:r w:rsidRPr="005503F4">
              <w:rPr>
                <w:sz w:val="20"/>
                <w:szCs w:val="20"/>
              </w:rPr>
              <w:t>Недоимка по состоянию на 01.01.2014</w:t>
            </w:r>
          </w:p>
        </w:tc>
        <w:tc>
          <w:tcPr>
            <w:tcW w:w="3296" w:type="dxa"/>
            <w:gridSpan w:val="3"/>
            <w:vAlign w:val="center"/>
          </w:tcPr>
          <w:p w:rsidR="005503F4" w:rsidRPr="005503F4" w:rsidRDefault="005503F4" w:rsidP="005503F4">
            <w:pPr>
              <w:jc w:val="center"/>
              <w:rPr>
                <w:sz w:val="20"/>
                <w:szCs w:val="20"/>
              </w:rPr>
            </w:pPr>
            <w:r w:rsidRPr="005503F4">
              <w:rPr>
                <w:sz w:val="20"/>
                <w:szCs w:val="20"/>
              </w:rPr>
              <w:t>Недоимка по состоянию на 01.01.2015</w:t>
            </w:r>
          </w:p>
        </w:tc>
        <w:tc>
          <w:tcPr>
            <w:tcW w:w="3056" w:type="dxa"/>
            <w:gridSpan w:val="3"/>
            <w:vAlign w:val="center"/>
          </w:tcPr>
          <w:p w:rsidR="005503F4" w:rsidRPr="005503F4" w:rsidRDefault="005503F4" w:rsidP="005503F4">
            <w:pPr>
              <w:jc w:val="center"/>
              <w:rPr>
                <w:sz w:val="20"/>
                <w:szCs w:val="20"/>
              </w:rPr>
            </w:pPr>
            <w:r w:rsidRPr="005503F4">
              <w:rPr>
                <w:sz w:val="20"/>
                <w:szCs w:val="20"/>
              </w:rPr>
              <w:t>Изменение</w:t>
            </w:r>
          </w:p>
        </w:tc>
      </w:tr>
      <w:tr w:rsidR="005503F4" w:rsidRPr="005503F4" w:rsidTr="00012215">
        <w:tc>
          <w:tcPr>
            <w:tcW w:w="1082" w:type="dxa"/>
            <w:vAlign w:val="center"/>
          </w:tcPr>
          <w:p w:rsidR="005503F4" w:rsidRPr="005503F4" w:rsidRDefault="005503F4" w:rsidP="005503F4">
            <w:pPr>
              <w:jc w:val="center"/>
              <w:rPr>
                <w:sz w:val="20"/>
                <w:szCs w:val="20"/>
              </w:rPr>
            </w:pPr>
            <w:r w:rsidRPr="005503F4">
              <w:rPr>
                <w:sz w:val="20"/>
                <w:szCs w:val="20"/>
              </w:rPr>
              <w:t>Всего</w:t>
            </w:r>
          </w:p>
        </w:tc>
        <w:tc>
          <w:tcPr>
            <w:tcW w:w="1129" w:type="dxa"/>
            <w:vAlign w:val="center"/>
          </w:tcPr>
          <w:p w:rsidR="005503F4" w:rsidRPr="005503F4" w:rsidRDefault="005503F4" w:rsidP="005503F4">
            <w:pPr>
              <w:jc w:val="center"/>
              <w:rPr>
                <w:sz w:val="20"/>
                <w:szCs w:val="20"/>
              </w:rPr>
            </w:pPr>
            <w:r w:rsidRPr="005503F4">
              <w:rPr>
                <w:sz w:val="20"/>
                <w:szCs w:val="20"/>
              </w:rPr>
              <w:t>Арендная плата</w:t>
            </w:r>
          </w:p>
        </w:tc>
        <w:tc>
          <w:tcPr>
            <w:tcW w:w="1076" w:type="dxa"/>
            <w:vAlign w:val="center"/>
          </w:tcPr>
          <w:p w:rsidR="005503F4" w:rsidRPr="005503F4" w:rsidRDefault="005503F4" w:rsidP="005503F4">
            <w:pPr>
              <w:jc w:val="center"/>
              <w:rPr>
                <w:sz w:val="20"/>
                <w:szCs w:val="20"/>
              </w:rPr>
            </w:pPr>
            <w:r w:rsidRPr="005503F4">
              <w:rPr>
                <w:sz w:val="20"/>
                <w:szCs w:val="20"/>
              </w:rPr>
              <w:t>Пени</w:t>
            </w:r>
          </w:p>
        </w:tc>
        <w:tc>
          <w:tcPr>
            <w:tcW w:w="1091" w:type="dxa"/>
            <w:vAlign w:val="center"/>
          </w:tcPr>
          <w:p w:rsidR="005503F4" w:rsidRPr="005503F4" w:rsidRDefault="005503F4" w:rsidP="005503F4">
            <w:pPr>
              <w:jc w:val="center"/>
              <w:rPr>
                <w:sz w:val="20"/>
                <w:szCs w:val="20"/>
              </w:rPr>
            </w:pPr>
            <w:r w:rsidRPr="005503F4">
              <w:rPr>
                <w:sz w:val="20"/>
                <w:szCs w:val="20"/>
              </w:rPr>
              <w:t>Всего</w:t>
            </w:r>
          </w:p>
        </w:tc>
        <w:tc>
          <w:tcPr>
            <w:tcW w:w="1129" w:type="dxa"/>
            <w:vAlign w:val="center"/>
          </w:tcPr>
          <w:p w:rsidR="005503F4" w:rsidRPr="005503F4" w:rsidRDefault="005503F4" w:rsidP="005503F4">
            <w:pPr>
              <w:jc w:val="center"/>
              <w:rPr>
                <w:sz w:val="20"/>
                <w:szCs w:val="20"/>
              </w:rPr>
            </w:pPr>
            <w:r w:rsidRPr="005503F4">
              <w:rPr>
                <w:sz w:val="20"/>
                <w:szCs w:val="20"/>
              </w:rPr>
              <w:t>Арендная плата</w:t>
            </w:r>
          </w:p>
        </w:tc>
        <w:tc>
          <w:tcPr>
            <w:tcW w:w="1076" w:type="dxa"/>
            <w:vAlign w:val="center"/>
          </w:tcPr>
          <w:p w:rsidR="005503F4" w:rsidRPr="005503F4" w:rsidRDefault="005503F4" w:rsidP="005503F4">
            <w:pPr>
              <w:jc w:val="center"/>
              <w:rPr>
                <w:sz w:val="20"/>
                <w:szCs w:val="20"/>
              </w:rPr>
            </w:pPr>
            <w:r w:rsidRPr="005503F4">
              <w:rPr>
                <w:sz w:val="20"/>
                <w:szCs w:val="20"/>
              </w:rPr>
              <w:t>Пени</w:t>
            </w:r>
          </w:p>
        </w:tc>
        <w:tc>
          <w:tcPr>
            <w:tcW w:w="1076" w:type="dxa"/>
            <w:vAlign w:val="center"/>
          </w:tcPr>
          <w:p w:rsidR="005503F4" w:rsidRPr="005503F4" w:rsidRDefault="005503F4" w:rsidP="005503F4">
            <w:pPr>
              <w:jc w:val="center"/>
              <w:rPr>
                <w:sz w:val="20"/>
                <w:szCs w:val="20"/>
              </w:rPr>
            </w:pPr>
            <w:r w:rsidRPr="005503F4">
              <w:rPr>
                <w:sz w:val="20"/>
                <w:szCs w:val="20"/>
              </w:rPr>
              <w:t>Всего</w:t>
            </w:r>
          </w:p>
        </w:tc>
        <w:tc>
          <w:tcPr>
            <w:tcW w:w="1129" w:type="dxa"/>
            <w:vAlign w:val="center"/>
          </w:tcPr>
          <w:p w:rsidR="005503F4" w:rsidRPr="005503F4" w:rsidRDefault="005503F4" w:rsidP="005503F4">
            <w:pPr>
              <w:jc w:val="center"/>
              <w:rPr>
                <w:sz w:val="20"/>
                <w:szCs w:val="20"/>
              </w:rPr>
            </w:pPr>
            <w:r w:rsidRPr="005503F4">
              <w:rPr>
                <w:sz w:val="20"/>
                <w:szCs w:val="20"/>
              </w:rPr>
              <w:t>Арендная плата</w:t>
            </w:r>
          </w:p>
        </w:tc>
        <w:tc>
          <w:tcPr>
            <w:tcW w:w="851" w:type="dxa"/>
            <w:vAlign w:val="center"/>
          </w:tcPr>
          <w:p w:rsidR="005503F4" w:rsidRPr="005503F4" w:rsidRDefault="005503F4" w:rsidP="005503F4">
            <w:pPr>
              <w:jc w:val="center"/>
              <w:rPr>
                <w:sz w:val="20"/>
                <w:szCs w:val="20"/>
              </w:rPr>
            </w:pPr>
            <w:r w:rsidRPr="005503F4">
              <w:rPr>
                <w:sz w:val="20"/>
                <w:szCs w:val="20"/>
              </w:rPr>
              <w:t>Пени</w:t>
            </w:r>
          </w:p>
        </w:tc>
      </w:tr>
      <w:tr w:rsidR="005503F4" w:rsidRPr="005503F4" w:rsidTr="00012215">
        <w:trPr>
          <w:trHeight w:val="545"/>
        </w:trPr>
        <w:tc>
          <w:tcPr>
            <w:tcW w:w="1082" w:type="dxa"/>
            <w:vAlign w:val="center"/>
          </w:tcPr>
          <w:p w:rsidR="005503F4" w:rsidRPr="005503F4" w:rsidRDefault="005503F4" w:rsidP="005503F4">
            <w:pPr>
              <w:jc w:val="center"/>
            </w:pPr>
            <w:r w:rsidRPr="005503F4">
              <w:t>0,1</w:t>
            </w:r>
          </w:p>
        </w:tc>
        <w:tc>
          <w:tcPr>
            <w:tcW w:w="1129" w:type="dxa"/>
            <w:vAlign w:val="center"/>
          </w:tcPr>
          <w:p w:rsidR="005503F4" w:rsidRPr="005503F4" w:rsidRDefault="005503F4" w:rsidP="005503F4">
            <w:pPr>
              <w:jc w:val="center"/>
            </w:pPr>
            <w:r w:rsidRPr="005503F4">
              <w:t>0</w:t>
            </w:r>
          </w:p>
        </w:tc>
        <w:tc>
          <w:tcPr>
            <w:tcW w:w="1076" w:type="dxa"/>
            <w:vAlign w:val="center"/>
          </w:tcPr>
          <w:p w:rsidR="005503F4" w:rsidRPr="005503F4" w:rsidRDefault="005503F4" w:rsidP="005503F4">
            <w:pPr>
              <w:jc w:val="center"/>
            </w:pPr>
            <w:r w:rsidRPr="005503F4">
              <w:rPr>
                <w:sz w:val="22"/>
              </w:rPr>
              <w:t>0,1</w:t>
            </w:r>
          </w:p>
        </w:tc>
        <w:tc>
          <w:tcPr>
            <w:tcW w:w="1091" w:type="dxa"/>
            <w:vAlign w:val="center"/>
          </w:tcPr>
          <w:p w:rsidR="005503F4" w:rsidRPr="005503F4" w:rsidRDefault="005503F4" w:rsidP="005503F4">
            <w:pPr>
              <w:jc w:val="center"/>
            </w:pPr>
            <w:r w:rsidRPr="005503F4">
              <w:t>293,6</w:t>
            </w:r>
          </w:p>
        </w:tc>
        <w:tc>
          <w:tcPr>
            <w:tcW w:w="1129" w:type="dxa"/>
            <w:vAlign w:val="center"/>
          </w:tcPr>
          <w:p w:rsidR="005503F4" w:rsidRPr="005503F4" w:rsidRDefault="005503F4" w:rsidP="005503F4">
            <w:pPr>
              <w:jc w:val="center"/>
            </w:pPr>
            <w:r w:rsidRPr="005503F4">
              <w:t>265,7</w:t>
            </w:r>
          </w:p>
        </w:tc>
        <w:tc>
          <w:tcPr>
            <w:tcW w:w="1076" w:type="dxa"/>
            <w:vAlign w:val="center"/>
          </w:tcPr>
          <w:p w:rsidR="005503F4" w:rsidRPr="005503F4" w:rsidRDefault="005503F4" w:rsidP="005503F4">
            <w:pPr>
              <w:jc w:val="center"/>
            </w:pPr>
            <w:r w:rsidRPr="005503F4">
              <w:t>27,9</w:t>
            </w:r>
          </w:p>
        </w:tc>
        <w:tc>
          <w:tcPr>
            <w:tcW w:w="1076" w:type="dxa"/>
            <w:vAlign w:val="center"/>
          </w:tcPr>
          <w:p w:rsidR="005503F4" w:rsidRPr="005503F4" w:rsidRDefault="005503F4" w:rsidP="005503F4">
            <w:pPr>
              <w:jc w:val="center"/>
            </w:pPr>
            <w:r w:rsidRPr="005503F4">
              <w:t>293,5</w:t>
            </w:r>
          </w:p>
        </w:tc>
        <w:tc>
          <w:tcPr>
            <w:tcW w:w="1129" w:type="dxa"/>
            <w:vAlign w:val="center"/>
          </w:tcPr>
          <w:p w:rsidR="005503F4" w:rsidRPr="005503F4" w:rsidRDefault="005503F4" w:rsidP="005503F4">
            <w:pPr>
              <w:jc w:val="center"/>
            </w:pPr>
            <w:r w:rsidRPr="005503F4">
              <w:rPr>
                <w:sz w:val="22"/>
              </w:rPr>
              <w:t>265,7</w:t>
            </w:r>
          </w:p>
        </w:tc>
        <w:tc>
          <w:tcPr>
            <w:tcW w:w="851" w:type="dxa"/>
            <w:vAlign w:val="center"/>
          </w:tcPr>
          <w:p w:rsidR="005503F4" w:rsidRPr="005503F4" w:rsidRDefault="005503F4" w:rsidP="005503F4">
            <w:pPr>
              <w:jc w:val="center"/>
            </w:pPr>
            <w:r w:rsidRPr="005503F4">
              <w:t>27,8</w:t>
            </w:r>
          </w:p>
        </w:tc>
      </w:tr>
    </w:tbl>
    <w:p w:rsidR="005503F4" w:rsidRPr="005503F4" w:rsidRDefault="005503F4" w:rsidP="005503F4">
      <w:pPr>
        <w:rPr>
          <w:sz w:val="10"/>
          <w:szCs w:val="10"/>
          <w:highlight w:val="yellow"/>
        </w:rPr>
      </w:pPr>
    </w:p>
    <w:p w:rsidR="005503F4" w:rsidRPr="005503F4" w:rsidRDefault="005503F4" w:rsidP="005503F4">
      <w:pPr>
        <w:ind w:firstLine="709"/>
        <w:jc w:val="both"/>
        <w:rPr>
          <w:sz w:val="28"/>
          <w:szCs w:val="28"/>
        </w:rPr>
      </w:pPr>
      <w:r w:rsidRPr="005503F4">
        <w:rPr>
          <w:sz w:val="28"/>
          <w:szCs w:val="28"/>
        </w:rPr>
        <w:t>Как следует из таблиц, по состоянию на 1 января 2015 года, увеличение размера недоимки по арендной плате в абсолютном выражении составило 293,5 тыс. рублей по сравнению с 2013 годом.</w:t>
      </w:r>
    </w:p>
    <w:p w:rsidR="005503F4" w:rsidRPr="005503F4" w:rsidRDefault="005503F4" w:rsidP="005503F4">
      <w:pPr>
        <w:ind w:firstLine="709"/>
        <w:jc w:val="both"/>
        <w:rPr>
          <w:i/>
          <w:sz w:val="16"/>
          <w:szCs w:val="16"/>
          <w:shd w:val="clear" w:color="auto" w:fill="FFFFFF"/>
        </w:rPr>
      </w:pPr>
    </w:p>
    <w:p w:rsidR="005503F4" w:rsidRPr="005503F4" w:rsidRDefault="005503F4" w:rsidP="005503F4">
      <w:pPr>
        <w:ind w:firstLine="709"/>
        <w:jc w:val="both"/>
        <w:rPr>
          <w:sz w:val="28"/>
          <w:szCs w:val="28"/>
        </w:rPr>
      </w:pPr>
      <w:r w:rsidRPr="005503F4">
        <w:rPr>
          <w:i/>
          <w:sz w:val="28"/>
          <w:szCs w:val="28"/>
          <w:shd w:val="clear" w:color="auto" w:fill="FFFFFF"/>
        </w:rPr>
        <w:t>3) Д</w:t>
      </w:r>
      <w:r w:rsidRPr="005503F4">
        <w:rPr>
          <w:i/>
          <w:sz w:val="28"/>
          <w:szCs w:val="28"/>
        </w:rPr>
        <w:t>оходы, получаемые в виде арендной платы, а также средства от продажи права на заключение договоров аренды за земли, находящиеся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w:t>
      </w:r>
      <w:r w:rsidRPr="005503F4">
        <w:rPr>
          <w:vertAlign w:val="superscript"/>
        </w:rPr>
        <w:footnoteReference w:id="6"/>
      </w:r>
      <w:r w:rsidRPr="005503F4">
        <w:rPr>
          <w:i/>
          <w:sz w:val="28"/>
        </w:rPr>
        <w:t>.</w:t>
      </w:r>
    </w:p>
    <w:p w:rsidR="005503F4" w:rsidRPr="005503F4" w:rsidRDefault="005503F4" w:rsidP="005503F4">
      <w:pPr>
        <w:ind w:firstLine="709"/>
        <w:jc w:val="both"/>
        <w:rPr>
          <w:sz w:val="28"/>
          <w:szCs w:val="28"/>
        </w:rPr>
      </w:pPr>
      <w:r w:rsidRPr="005503F4">
        <w:rPr>
          <w:sz w:val="28"/>
          <w:szCs w:val="28"/>
        </w:rPr>
        <w:t xml:space="preserve">За 2014 год по договорам аренды земельных участков начислено 16 178,1 тыс. рублей (в том числе пени 198,4 тыс. рублей), поступило в областной бюджет 14 611,9 </w:t>
      </w:r>
      <w:r w:rsidRPr="005503F4">
        <w:rPr>
          <w:sz w:val="28"/>
        </w:rPr>
        <w:t xml:space="preserve">тыс. рублей (в том числе пени 83,6 тыс. рублей), или 99,1 % </w:t>
      </w:r>
      <w:r w:rsidRPr="005503F4">
        <w:rPr>
          <w:sz w:val="28"/>
          <w:szCs w:val="28"/>
        </w:rPr>
        <w:t>от утвержденных бюджетных назначений</w:t>
      </w:r>
      <w:r w:rsidRPr="005503F4">
        <w:rPr>
          <w:sz w:val="28"/>
        </w:rPr>
        <w:t xml:space="preserve">. </w:t>
      </w:r>
      <w:r w:rsidRPr="005503F4">
        <w:rPr>
          <w:sz w:val="28"/>
          <w:szCs w:val="28"/>
        </w:rPr>
        <w:t>По сравнению с 2013 годом поступления данного дохода уменьшились на 4,5 %, по сравнению с 2012 годом - на 12,0 процентов.</w:t>
      </w:r>
    </w:p>
    <w:p w:rsidR="005503F4" w:rsidRPr="005503F4" w:rsidRDefault="005503F4" w:rsidP="005503F4">
      <w:pPr>
        <w:ind w:firstLine="709"/>
        <w:jc w:val="both"/>
        <w:rPr>
          <w:sz w:val="28"/>
          <w:szCs w:val="28"/>
        </w:rPr>
      </w:pPr>
      <w:r w:rsidRPr="005503F4">
        <w:rPr>
          <w:sz w:val="28"/>
          <w:szCs w:val="28"/>
        </w:rPr>
        <w:t>Сведения о поступлении, начислении и недоимке названного дохода за отчетный период приведены ниже в таблицах.</w:t>
      </w:r>
    </w:p>
    <w:p w:rsidR="005503F4" w:rsidRPr="005503F4" w:rsidRDefault="005503F4" w:rsidP="005503F4">
      <w:pPr>
        <w:ind w:firstLine="720"/>
        <w:jc w:val="right"/>
        <w:rPr>
          <w:i/>
        </w:rPr>
      </w:pPr>
      <w:r w:rsidRPr="005503F4">
        <w:rPr>
          <w:sz w:val="20"/>
          <w:szCs w:val="20"/>
        </w:rPr>
        <w:t>тыс. рублей</w:t>
      </w:r>
      <w:r w:rsidRPr="005503F4">
        <w:rPr>
          <w:i/>
          <w:sz w:val="20"/>
          <w:szCs w:val="20"/>
        </w:rPr>
        <w:t xml:space="preserve"> </w:t>
      </w:r>
    </w:p>
    <w:tbl>
      <w:tblPr>
        <w:tblW w:w="4894"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34"/>
        <w:gridCol w:w="1189"/>
        <w:gridCol w:w="1184"/>
        <w:gridCol w:w="1182"/>
        <w:gridCol w:w="1182"/>
        <w:gridCol w:w="1076"/>
        <w:gridCol w:w="1445"/>
        <w:gridCol w:w="953"/>
      </w:tblGrid>
      <w:tr w:rsidR="005503F4" w:rsidRPr="005503F4" w:rsidTr="00012215">
        <w:tc>
          <w:tcPr>
            <w:tcW w:w="743"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арендной плате на начало периода</w:t>
            </w:r>
          </w:p>
        </w:tc>
        <w:tc>
          <w:tcPr>
            <w:tcW w:w="616"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пени на начало периода</w:t>
            </w:r>
          </w:p>
        </w:tc>
        <w:tc>
          <w:tcPr>
            <w:tcW w:w="614" w:type="pct"/>
            <w:vAlign w:val="center"/>
          </w:tcPr>
          <w:p w:rsidR="005503F4" w:rsidRPr="005503F4" w:rsidRDefault="005503F4" w:rsidP="005503F4">
            <w:pPr>
              <w:ind w:left="-108" w:right="-112"/>
              <w:jc w:val="center"/>
              <w:rPr>
                <w:sz w:val="20"/>
                <w:szCs w:val="20"/>
              </w:rPr>
            </w:pPr>
            <w:r w:rsidRPr="005503F4">
              <w:rPr>
                <w:sz w:val="20"/>
                <w:szCs w:val="20"/>
              </w:rPr>
              <w:t>Начислено арендной платы за период</w:t>
            </w:r>
          </w:p>
        </w:tc>
        <w:tc>
          <w:tcPr>
            <w:tcW w:w="613" w:type="pct"/>
            <w:vAlign w:val="center"/>
          </w:tcPr>
          <w:p w:rsidR="005503F4" w:rsidRPr="005503F4" w:rsidRDefault="005503F4" w:rsidP="005503F4">
            <w:pPr>
              <w:ind w:left="-108" w:right="-112"/>
              <w:jc w:val="center"/>
              <w:rPr>
                <w:sz w:val="20"/>
                <w:szCs w:val="20"/>
              </w:rPr>
            </w:pPr>
            <w:r w:rsidRPr="005503F4">
              <w:rPr>
                <w:sz w:val="20"/>
                <w:szCs w:val="20"/>
              </w:rPr>
              <w:t>Начислено пени за период</w:t>
            </w:r>
          </w:p>
        </w:tc>
        <w:tc>
          <w:tcPr>
            <w:tcW w:w="613" w:type="pct"/>
            <w:vAlign w:val="center"/>
          </w:tcPr>
          <w:p w:rsidR="005503F4" w:rsidRPr="005503F4" w:rsidRDefault="005503F4" w:rsidP="005503F4">
            <w:pPr>
              <w:ind w:left="-108" w:right="-112"/>
              <w:jc w:val="center"/>
              <w:rPr>
                <w:sz w:val="20"/>
                <w:szCs w:val="20"/>
              </w:rPr>
            </w:pPr>
            <w:r w:rsidRPr="005503F4">
              <w:rPr>
                <w:sz w:val="20"/>
                <w:szCs w:val="20"/>
              </w:rPr>
              <w:t>Уплачено арендной платы за период</w:t>
            </w:r>
          </w:p>
        </w:tc>
        <w:tc>
          <w:tcPr>
            <w:tcW w:w="558" w:type="pct"/>
            <w:vAlign w:val="center"/>
          </w:tcPr>
          <w:p w:rsidR="005503F4" w:rsidRPr="005503F4" w:rsidRDefault="005503F4" w:rsidP="005503F4">
            <w:pPr>
              <w:ind w:left="-108" w:right="-112"/>
              <w:jc w:val="center"/>
              <w:rPr>
                <w:sz w:val="20"/>
                <w:szCs w:val="20"/>
              </w:rPr>
            </w:pPr>
            <w:r w:rsidRPr="005503F4">
              <w:rPr>
                <w:sz w:val="20"/>
                <w:szCs w:val="20"/>
              </w:rPr>
              <w:t>Уплачено пени за период</w:t>
            </w:r>
          </w:p>
        </w:tc>
        <w:tc>
          <w:tcPr>
            <w:tcW w:w="749"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арендной плате на конец периода</w:t>
            </w:r>
          </w:p>
        </w:tc>
        <w:tc>
          <w:tcPr>
            <w:tcW w:w="495" w:type="pct"/>
            <w:vAlign w:val="center"/>
          </w:tcPr>
          <w:p w:rsidR="005503F4" w:rsidRPr="005503F4" w:rsidRDefault="005503F4" w:rsidP="005503F4">
            <w:pPr>
              <w:ind w:left="-108" w:right="-112"/>
              <w:jc w:val="center"/>
              <w:rPr>
                <w:sz w:val="20"/>
                <w:szCs w:val="20"/>
              </w:rPr>
            </w:pPr>
            <w:r w:rsidRPr="005503F4">
              <w:rPr>
                <w:sz w:val="20"/>
                <w:szCs w:val="20"/>
              </w:rPr>
              <w:t>Недоимка (сальдо) по пени на конец периода</w:t>
            </w:r>
          </w:p>
        </w:tc>
      </w:tr>
      <w:tr w:rsidR="005503F4" w:rsidRPr="005503F4" w:rsidTr="00012215">
        <w:trPr>
          <w:trHeight w:val="543"/>
        </w:trPr>
        <w:tc>
          <w:tcPr>
            <w:tcW w:w="743" w:type="pct"/>
            <w:vAlign w:val="center"/>
          </w:tcPr>
          <w:p w:rsidR="005503F4" w:rsidRPr="005503F4" w:rsidRDefault="005503F4" w:rsidP="005503F4">
            <w:pPr>
              <w:jc w:val="center"/>
            </w:pPr>
            <w:r w:rsidRPr="005503F4">
              <w:rPr>
                <w:sz w:val="22"/>
              </w:rPr>
              <w:t>4 160,9</w:t>
            </w:r>
          </w:p>
        </w:tc>
        <w:tc>
          <w:tcPr>
            <w:tcW w:w="616" w:type="pct"/>
            <w:vAlign w:val="center"/>
          </w:tcPr>
          <w:p w:rsidR="005503F4" w:rsidRPr="005503F4" w:rsidRDefault="005503F4" w:rsidP="005503F4">
            <w:pPr>
              <w:jc w:val="center"/>
            </w:pPr>
            <w:r w:rsidRPr="005503F4">
              <w:t>567,6</w:t>
            </w:r>
          </w:p>
        </w:tc>
        <w:tc>
          <w:tcPr>
            <w:tcW w:w="614" w:type="pct"/>
            <w:vAlign w:val="center"/>
          </w:tcPr>
          <w:p w:rsidR="005503F4" w:rsidRPr="005503F4" w:rsidRDefault="005503F4" w:rsidP="005503F4">
            <w:pPr>
              <w:jc w:val="center"/>
            </w:pPr>
            <w:r w:rsidRPr="005503F4">
              <w:t>15 979,7</w:t>
            </w:r>
          </w:p>
        </w:tc>
        <w:tc>
          <w:tcPr>
            <w:tcW w:w="613" w:type="pct"/>
            <w:vAlign w:val="center"/>
          </w:tcPr>
          <w:p w:rsidR="005503F4" w:rsidRPr="005503F4" w:rsidRDefault="005503F4" w:rsidP="005503F4">
            <w:pPr>
              <w:jc w:val="center"/>
            </w:pPr>
            <w:r w:rsidRPr="005503F4">
              <w:t>198,4</w:t>
            </w:r>
          </w:p>
        </w:tc>
        <w:tc>
          <w:tcPr>
            <w:tcW w:w="613" w:type="pct"/>
            <w:vAlign w:val="center"/>
          </w:tcPr>
          <w:p w:rsidR="005503F4" w:rsidRPr="005503F4" w:rsidRDefault="005503F4" w:rsidP="005503F4">
            <w:pPr>
              <w:jc w:val="center"/>
            </w:pPr>
            <w:r w:rsidRPr="005503F4">
              <w:t>14 528,3</w:t>
            </w:r>
          </w:p>
        </w:tc>
        <w:tc>
          <w:tcPr>
            <w:tcW w:w="558" w:type="pct"/>
            <w:vAlign w:val="center"/>
          </w:tcPr>
          <w:p w:rsidR="005503F4" w:rsidRPr="005503F4" w:rsidRDefault="005503F4" w:rsidP="005503F4">
            <w:pPr>
              <w:jc w:val="center"/>
            </w:pPr>
            <w:r w:rsidRPr="005503F4">
              <w:t>83,6</w:t>
            </w:r>
          </w:p>
        </w:tc>
        <w:tc>
          <w:tcPr>
            <w:tcW w:w="749" w:type="pct"/>
            <w:vAlign w:val="center"/>
          </w:tcPr>
          <w:p w:rsidR="005503F4" w:rsidRPr="005503F4" w:rsidRDefault="005503F4" w:rsidP="005503F4">
            <w:pPr>
              <w:jc w:val="center"/>
            </w:pPr>
            <w:r w:rsidRPr="005503F4">
              <w:t>5 612,4</w:t>
            </w:r>
          </w:p>
        </w:tc>
        <w:tc>
          <w:tcPr>
            <w:tcW w:w="495" w:type="pct"/>
            <w:vAlign w:val="center"/>
          </w:tcPr>
          <w:p w:rsidR="005503F4" w:rsidRPr="005503F4" w:rsidRDefault="005503F4" w:rsidP="005503F4">
            <w:pPr>
              <w:jc w:val="center"/>
            </w:pPr>
            <w:r w:rsidRPr="005503F4">
              <w:t>682,8</w:t>
            </w:r>
          </w:p>
        </w:tc>
      </w:tr>
    </w:tbl>
    <w:p w:rsidR="005503F4" w:rsidRPr="005503F4" w:rsidRDefault="005503F4" w:rsidP="005503F4">
      <w:pPr>
        <w:ind w:firstLine="720"/>
        <w:rPr>
          <w:sz w:val="10"/>
          <w:szCs w:val="10"/>
          <w:highlight w:val="yellow"/>
        </w:rPr>
      </w:pPr>
    </w:p>
    <w:p w:rsidR="005503F4" w:rsidRPr="005503F4" w:rsidRDefault="005503F4" w:rsidP="005503F4">
      <w:pPr>
        <w:ind w:firstLine="142"/>
        <w:rPr>
          <w:sz w:val="10"/>
          <w:szCs w:val="10"/>
          <w:highlight w:val="yellow"/>
        </w:rPr>
      </w:pPr>
    </w:p>
    <w:p w:rsidR="005503F4" w:rsidRPr="005503F4" w:rsidRDefault="005503F4" w:rsidP="005503F4">
      <w:pPr>
        <w:ind w:firstLine="720"/>
        <w:jc w:val="right"/>
        <w:rPr>
          <w:i/>
        </w:rPr>
      </w:pPr>
      <w:r w:rsidRPr="005503F4">
        <w:rPr>
          <w:sz w:val="20"/>
          <w:szCs w:val="20"/>
        </w:rPr>
        <w:t>тыс. рублей</w:t>
      </w:r>
      <w:r w:rsidRPr="005503F4">
        <w:rPr>
          <w:i/>
          <w:sz w:val="20"/>
          <w:szCs w:val="20"/>
        </w:rPr>
        <w:t xml:space="preserv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7"/>
        <w:gridCol w:w="1115"/>
        <w:gridCol w:w="1022"/>
        <w:gridCol w:w="1065"/>
        <w:gridCol w:w="1115"/>
        <w:gridCol w:w="1022"/>
        <w:gridCol w:w="1072"/>
        <w:gridCol w:w="1116"/>
        <w:gridCol w:w="1055"/>
      </w:tblGrid>
      <w:tr w:rsidR="005503F4" w:rsidRPr="005503F4" w:rsidTr="00012215">
        <w:tc>
          <w:tcPr>
            <w:tcW w:w="3287" w:type="dxa"/>
            <w:gridSpan w:val="3"/>
            <w:vAlign w:val="center"/>
          </w:tcPr>
          <w:p w:rsidR="005503F4" w:rsidRPr="005503F4" w:rsidRDefault="005503F4" w:rsidP="005503F4">
            <w:pPr>
              <w:jc w:val="center"/>
              <w:rPr>
                <w:sz w:val="20"/>
                <w:szCs w:val="20"/>
              </w:rPr>
            </w:pPr>
            <w:r w:rsidRPr="005503F4">
              <w:rPr>
                <w:sz w:val="20"/>
                <w:szCs w:val="20"/>
              </w:rPr>
              <w:t>Недоимка по состоянию на 01.01.2014</w:t>
            </w:r>
          </w:p>
        </w:tc>
        <w:tc>
          <w:tcPr>
            <w:tcW w:w="3296" w:type="dxa"/>
            <w:gridSpan w:val="3"/>
            <w:vAlign w:val="center"/>
          </w:tcPr>
          <w:p w:rsidR="005503F4" w:rsidRPr="005503F4" w:rsidRDefault="005503F4" w:rsidP="005503F4">
            <w:pPr>
              <w:jc w:val="center"/>
              <w:rPr>
                <w:sz w:val="20"/>
                <w:szCs w:val="20"/>
              </w:rPr>
            </w:pPr>
            <w:r w:rsidRPr="005503F4">
              <w:rPr>
                <w:sz w:val="20"/>
                <w:szCs w:val="20"/>
              </w:rPr>
              <w:t>Недоимка по состоянию на 01.01.2015</w:t>
            </w:r>
          </w:p>
        </w:tc>
        <w:tc>
          <w:tcPr>
            <w:tcW w:w="3056" w:type="dxa"/>
            <w:gridSpan w:val="3"/>
            <w:vAlign w:val="center"/>
          </w:tcPr>
          <w:p w:rsidR="005503F4" w:rsidRPr="005503F4" w:rsidRDefault="005503F4" w:rsidP="005503F4">
            <w:pPr>
              <w:jc w:val="center"/>
              <w:rPr>
                <w:sz w:val="20"/>
                <w:szCs w:val="20"/>
              </w:rPr>
            </w:pPr>
            <w:r w:rsidRPr="005503F4">
              <w:rPr>
                <w:sz w:val="20"/>
                <w:szCs w:val="20"/>
              </w:rPr>
              <w:t>Изменение</w:t>
            </w:r>
          </w:p>
        </w:tc>
      </w:tr>
      <w:tr w:rsidR="005503F4" w:rsidRPr="005503F4" w:rsidTr="00012215">
        <w:tc>
          <w:tcPr>
            <w:tcW w:w="1082" w:type="dxa"/>
            <w:vAlign w:val="center"/>
          </w:tcPr>
          <w:p w:rsidR="005503F4" w:rsidRPr="005503F4" w:rsidRDefault="005503F4" w:rsidP="005503F4">
            <w:pPr>
              <w:jc w:val="center"/>
              <w:rPr>
                <w:sz w:val="20"/>
                <w:szCs w:val="20"/>
              </w:rPr>
            </w:pPr>
            <w:r w:rsidRPr="005503F4">
              <w:rPr>
                <w:sz w:val="20"/>
                <w:szCs w:val="20"/>
              </w:rPr>
              <w:t>Всего</w:t>
            </w:r>
          </w:p>
        </w:tc>
        <w:tc>
          <w:tcPr>
            <w:tcW w:w="1129" w:type="dxa"/>
            <w:vAlign w:val="center"/>
          </w:tcPr>
          <w:p w:rsidR="005503F4" w:rsidRPr="005503F4" w:rsidRDefault="005503F4" w:rsidP="005503F4">
            <w:pPr>
              <w:jc w:val="center"/>
              <w:rPr>
                <w:sz w:val="20"/>
                <w:szCs w:val="20"/>
              </w:rPr>
            </w:pPr>
            <w:r w:rsidRPr="005503F4">
              <w:rPr>
                <w:sz w:val="20"/>
                <w:szCs w:val="20"/>
              </w:rPr>
              <w:t>Арендная плата</w:t>
            </w:r>
          </w:p>
        </w:tc>
        <w:tc>
          <w:tcPr>
            <w:tcW w:w="1076" w:type="dxa"/>
            <w:vAlign w:val="center"/>
          </w:tcPr>
          <w:p w:rsidR="005503F4" w:rsidRPr="005503F4" w:rsidRDefault="005503F4" w:rsidP="005503F4">
            <w:pPr>
              <w:jc w:val="center"/>
              <w:rPr>
                <w:sz w:val="20"/>
                <w:szCs w:val="20"/>
              </w:rPr>
            </w:pPr>
            <w:r w:rsidRPr="005503F4">
              <w:rPr>
                <w:sz w:val="20"/>
                <w:szCs w:val="20"/>
              </w:rPr>
              <w:t>Пени</w:t>
            </w:r>
          </w:p>
        </w:tc>
        <w:tc>
          <w:tcPr>
            <w:tcW w:w="1091" w:type="dxa"/>
            <w:vAlign w:val="center"/>
          </w:tcPr>
          <w:p w:rsidR="005503F4" w:rsidRPr="005503F4" w:rsidRDefault="005503F4" w:rsidP="005503F4">
            <w:pPr>
              <w:jc w:val="center"/>
              <w:rPr>
                <w:sz w:val="20"/>
                <w:szCs w:val="20"/>
              </w:rPr>
            </w:pPr>
            <w:r w:rsidRPr="005503F4">
              <w:rPr>
                <w:sz w:val="20"/>
                <w:szCs w:val="20"/>
              </w:rPr>
              <w:t>Всего</w:t>
            </w:r>
          </w:p>
        </w:tc>
        <w:tc>
          <w:tcPr>
            <w:tcW w:w="1129" w:type="dxa"/>
            <w:vAlign w:val="center"/>
          </w:tcPr>
          <w:p w:rsidR="005503F4" w:rsidRPr="005503F4" w:rsidRDefault="005503F4" w:rsidP="005503F4">
            <w:pPr>
              <w:jc w:val="center"/>
              <w:rPr>
                <w:sz w:val="20"/>
                <w:szCs w:val="20"/>
              </w:rPr>
            </w:pPr>
            <w:r w:rsidRPr="005503F4">
              <w:rPr>
                <w:sz w:val="20"/>
                <w:szCs w:val="20"/>
              </w:rPr>
              <w:t>Арендная плата</w:t>
            </w:r>
          </w:p>
        </w:tc>
        <w:tc>
          <w:tcPr>
            <w:tcW w:w="1076" w:type="dxa"/>
            <w:vAlign w:val="center"/>
          </w:tcPr>
          <w:p w:rsidR="005503F4" w:rsidRPr="005503F4" w:rsidRDefault="005503F4" w:rsidP="005503F4">
            <w:pPr>
              <w:jc w:val="center"/>
              <w:rPr>
                <w:sz w:val="20"/>
                <w:szCs w:val="20"/>
              </w:rPr>
            </w:pPr>
            <w:r w:rsidRPr="005503F4">
              <w:rPr>
                <w:sz w:val="20"/>
                <w:szCs w:val="20"/>
              </w:rPr>
              <w:t>Пени</w:t>
            </w:r>
          </w:p>
        </w:tc>
        <w:tc>
          <w:tcPr>
            <w:tcW w:w="1076" w:type="dxa"/>
            <w:vAlign w:val="center"/>
          </w:tcPr>
          <w:p w:rsidR="005503F4" w:rsidRPr="005503F4" w:rsidRDefault="005503F4" w:rsidP="005503F4">
            <w:pPr>
              <w:jc w:val="center"/>
              <w:rPr>
                <w:sz w:val="20"/>
                <w:szCs w:val="20"/>
              </w:rPr>
            </w:pPr>
            <w:r w:rsidRPr="005503F4">
              <w:rPr>
                <w:sz w:val="20"/>
                <w:szCs w:val="20"/>
              </w:rPr>
              <w:t>Всего</w:t>
            </w:r>
          </w:p>
        </w:tc>
        <w:tc>
          <w:tcPr>
            <w:tcW w:w="1129" w:type="dxa"/>
            <w:vAlign w:val="center"/>
          </w:tcPr>
          <w:p w:rsidR="005503F4" w:rsidRPr="005503F4" w:rsidRDefault="005503F4" w:rsidP="005503F4">
            <w:pPr>
              <w:jc w:val="center"/>
              <w:rPr>
                <w:sz w:val="20"/>
                <w:szCs w:val="20"/>
              </w:rPr>
            </w:pPr>
            <w:r w:rsidRPr="005503F4">
              <w:rPr>
                <w:sz w:val="20"/>
                <w:szCs w:val="20"/>
              </w:rPr>
              <w:t>Арендная плата</w:t>
            </w:r>
          </w:p>
        </w:tc>
        <w:tc>
          <w:tcPr>
            <w:tcW w:w="851" w:type="dxa"/>
            <w:vAlign w:val="center"/>
          </w:tcPr>
          <w:p w:rsidR="005503F4" w:rsidRPr="005503F4" w:rsidRDefault="005503F4" w:rsidP="005503F4">
            <w:pPr>
              <w:jc w:val="center"/>
              <w:rPr>
                <w:sz w:val="20"/>
                <w:szCs w:val="20"/>
              </w:rPr>
            </w:pPr>
            <w:r w:rsidRPr="005503F4">
              <w:rPr>
                <w:sz w:val="20"/>
                <w:szCs w:val="20"/>
              </w:rPr>
              <w:t>Пени</w:t>
            </w:r>
          </w:p>
        </w:tc>
      </w:tr>
      <w:tr w:rsidR="005503F4" w:rsidRPr="005503F4" w:rsidTr="00012215">
        <w:trPr>
          <w:trHeight w:val="545"/>
        </w:trPr>
        <w:tc>
          <w:tcPr>
            <w:tcW w:w="1082" w:type="dxa"/>
            <w:vAlign w:val="center"/>
          </w:tcPr>
          <w:p w:rsidR="005503F4" w:rsidRPr="005503F4" w:rsidRDefault="005503F4" w:rsidP="005503F4">
            <w:pPr>
              <w:jc w:val="center"/>
            </w:pPr>
            <w:r w:rsidRPr="005503F4">
              <w:t>4 815,0</w:t>
            </w:r>
          </w:p>
        </w:tc>
        <w:tc>
          <w:tcPr>
            <w:tcW w:w="1129" w:type="dxa"/>
            <w:vAlign w:val="center"/>
          </w:tcPr>
          <w:p w:rsidR="005503F4" w:rsidRPr="005503F4" w:rsidRDefault="005503F4" w:rsidP="005503F4">
            <w:pPr>
              <w:jc w:val="center"/>
            </w:pPr>
            <w:r w:rsidRPr="005503F4">
              <w:t>4 239,8</w:t>
            </w:r>
          </w:p>
        </w:tc>
        <w:tc>
          <w:tcPr>
            <w:tcW w:w="1076" w:type="dxa"/>
            <w:vAlign w:val="center"/>
          </w:tcPr>
          <w:p w:rsidR="005503F4" w:rsidRPr="005503F4" w:rsidRDefault="005503F4" w:rsidP="005503F4">
            <w:pPr>
              <w:jc w:val="center"/>
            </w:pPr>
            <w:r w:rsidRPr="005503F4">
              <w:t>575,2</w:t>
            </w:r>
          </w:p>
        </w:tc>
        <w:tc>
          <w:tcPr>
            <w:tcW w:w="1091" w:type="dxa"/>
            <w:vAlign w:val="center"/>
          </w:tcPr>
          <w:p w:rsidR="005503F4" w:rsidRPr="005503F4" w:rsidRDefault="005503F4" w:rsidP="005503F4">
            <w:pPr>
              <w:jc w:val="center"/>
            </w:pPr>
            <w:r w:rsidRPr="005503F4">
              <w:t>6 356,5</w:t>
            </w:r>
          </w:p>
        </w:tc>
        <w:tc>
          <w:tcPr>
            <w:tcW w:w="1129" w:type="dxa"/>
            <w:vAlign w:val="center"/>
          </w:tcPr>
          <w:p w:rsidR="005503F4" w:rsidRPr="005503F4" w:rsidRDefault="005503F4" w:rsidP="005503F4">
            <w:pPr>
              <w:jc w:val="center"/>
            </w:pPr>
            <w:r w:rsidRPr="005503F4">
              <w:t>5 673,7</w:t>
            </w:r>
          </w:p>
        </w:tc>
        <w:tc>
          <w:tcPr>
            <w:tcW w:w="1076" w:type="dxa"/>
            <w:vAlign w:val="center"/>
          </w:tcPr>
          <w:p w:rsidR="005503F4" w:rsidRPr="005503F4" w:rsidRDefault="005503F4" w:rsidP="005503F4">
            <w:pPr>
              <w:jc w:val="center"/>
            </w:pPr>
            <w:r w:rsidRPr="005503F4">
              <w:t>682,8</w:t>
            </w:r>
          </w:p>
        </w:tc>
        <w:tc>
          <w:tcPr>
            <w:tcW w:w="1076" w:type="dxa"/>
            <w:vAlign w:val="center"/>
          </w:tcPr>
          <w:p w:rsidR="005503F4" w:rsidRPr="005503F4" w:rsidRDefault="005503F4" w:rsidP="005503F4">
            <w:pPr>
              <w:jc w:val="center"/>
            </w:pPr>
            <w:r w:rsidRPr="005503F4">
              <w:rPr>
                <w:sz w:val="22"/>
              </w:rPr>
              <w:t>1 541,5 (+32,0%)</w:t>
            </w:r>
          </w:p>
        </w:tc>
        <w:tc>
          <w:tcPr>
            <w:tcW w:w="1129" w:type="dxa"/>
            <w:vAlign w:val="center"/>
          </w:tcPr>
          <w:p w:rsidR="005503F4" w:rsidRPr="005503F4" w:rsidRDefault="005503F4" w:rsidP="005503F4">
            <w:pPr>
              <w:jc w:val="center"/>
              <w:rPr>
                <w:sz w:val="22"/>
              </w:rPr>
            </w:pPr>
            <w:r w:rsidRPr="005503F4">
              <w:rPr>
                <w:sz w:val="22"/>
              </w:rPr>
              <w:t>1 433,9</w:t>
            </w:r>
          </w:p>
          <w:p w:rsidR="005503F4" w:rsidRPr="005503F4" w:rsidRDefault="005503F4" w:rsidP="005503F4">
            <w:pPr>
              <w:jc w:val="center"/>
            </w:pPr>
            <w:r w:rsidRPr="005503F4">
              <w:rPr>
                <w:sz w:val="22"/>
              </w:rPr>
              <w:t>(+33,8%)</w:t>
            </w:r>
          </w:p>
        </w:tc>
        <w:tc>
          <w:tcPr>
            <w:tcW w:w="851" w:type="dxa"/>
            <w:vAlign w:val="center"/>
          </w:tcPr>
          <w:p w:rsidR="005503F4" w:rsidRPr="005503F4" w:rsidRDefault="005503F4" w:rsidP="005503F4">
            <w:pPr>
              <w:jc w:val="center"/>
              <w:rPr>
                <w:sz w:val="22"/>
              </w:rPr>
            </w:pPr>
            <w:r w:rsidRPr="005503F4">
              <w:rPr>
                <w:sz w:val="22"/>
              </w:rPr>
              <w:t>107,6</w:t>
            </w:r>
          </w:p>
          <w:p w:rsidR="005503F4" w:rsidRPr="005503F4" w:rsidRDefault="005503F4" w:rsidP="005503F4">
            <w:pPr>
              <w:jc w:val="center"/>
            </w:pPr>
            <w:r w:rsidRPr="005503F4">
              <w:rPr>
                <w:sz w:val="22"/>
              </w:rPr>
              <w:t>(+18,7%)</w:t>
            </w:r>
          </w:p>
        </w:tc>
      </w:tr>
    </w:tbl>
    <w:p w:rsidR="005503F4" w:rsidRPr="005503F4" w:rsidRDefault="005503F4" w:rsidP="005503F4">
      <w:pPr>
        <w:rPr>
          <w:sz w:val="10"/>
          <w:szCs w:val="10"/>
          <w:highlight w:val="yellow"/>
        </w:rPr>
      </w:pPr>
    </w:p>
    <w:p w:rsidR="005503F4" w:rsidRPr="005503F4" w:rsidRDefault="005503F4" w:rsidP="005503F4">
      <w:pPr>
        <w:ind w:firstLine="709"/>
        <w:jc w:val="both"/>
        <w:rPr>
          <w:sz w:val="28"/>
          <w:szCs w:val="28"/>
        </w:rPr>
      </w:pPr>
      <w:r w:rsidRPr="005503F4">
        <w:rPr>
          <w:sz w:val="28"/>
          <w:szCs w:val="28"/>
        </w:rPr>
        <w:t>Как следует из таблиц, по состоянию на 1 января 2015 года:</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увеличение размера недоимки по арендной плате в абсолютном выражении составило 1 433,9 тыс. рублей, или на 33,8% больше по сравнению с 2013 годом;</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всего размер недоимки увеличился до 6 356,5 тыс. рублей, или на 32,0% по сравнению с 2013 годом.</w:t>
      </w:r>
    </w:p>
    <w:p w:rsidR="005503F4" w:rsidRPr="005503F4" w:rsidRDefault="005503F4" w:rsidP="005503F4">
      <w:pPr>
        <w:ind w:firstLine="709"/>
        <w:jc w:val="both"/>
        <w:rPr>
          <w:sz w:val="28"/>
          <w:szCs w:val="28"/>
        </w:rPr>
      </w:pPr>
      <w:r w:rsidRPr="005503F4">
        <w:rPr>
          <w:sz w:val="28"/>
          <w:szCs w:val="28"/>
        </w:rPr>
        <w:t>При повышении эффективности администрирования, недоимка по доходам, указанным в пунктах 1-3 является потенциальным резервом увеличения поступлений от данных доходов в областной бюджет;</w:t>
      </w:r>
    </w:p>
    <w:p w:rsidR="005503F4" w:rsidRPr="005503F4" w:rsidRDefault="005503F4" w:rsidP="005503F4">
      <w:pPr>
        <w:ind w:firstLine="709"/>
        <w:jc w:val="both"/>
        <w:rPr>
          <w:sz w:val="10"/>
          <w:szCs w:val="10"/>
          <w:highlight w:val="yellow"/>
        </w:rPr>
      </w:pPr>
    </w:p>
    <w:p w:rsidR="005503F4" w:rsidRPr="005503F4" w:rsidRDefault="005503F4" w:rsidP="005503F4">
      <w:pPr>
        <w:ind w:firstLine="709"/>
        <w:jc w:val="both"/>
        <w:rPr>
          <w:sz w:val="28"/>
        </w:rPr>
      </w:pPr>
      <w:r w:rsidRPr="005503F4">
        <w:rPr>
          <w:i/>
          <w:sz w:val="28"/>
        </w:rPr>
        <w:t>4) 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субъектам Российской Федерации</w:t>
      </w:r>
      <w:r w:rsidRPr="005503F4">
        <w:rPr>
          <w:vertAlign w:val="superscript"/>
        </w:rPr>
        <w:footnoteReference w:id="7"/>
      </w:r>
      <w:r w:rsidRPr="005503F4">
        <w:rPr>
          <w:i/>
          <w:sz w:val="28"/>
        </w:rPr>
        <w:t>.</w:t>
      </w:r>
    </w:p>
    <w:p w:rsidR="005503F4" w:rsidRPr="005503F4" w:rsidRDefault="005503F4" w:rsidP="005503F4">
      <w:pPr>
        <w:ind w:firstLine="709"/>
        <w:jc w:val="both"/>
        <w:rPr>
          <w:sz w:val="28"/>
          <w:szCs w:val="28"/>
        </w:rPr>
      </w:pPr>
      <w:r w:rsidRPr="005503F4">
        <w:rPr>
          <w:sz w:val="28"/>
          <w:szCs w:val="28"/>
        </w:rPr>
        <w:t>Поступления доходов в виде прибыли, приходящейся на доли в уставных капиталах хозяйственных товариществ и обществ, или дивидендов по акциям, принадлежащим Мурманской области, за 2014 год составили 719,2 тыс. рублей или 100,0 % от утвержденных бюджетных назначений и уменьшились по сравнению с поступлениями за 2013 год в 2,3 раза, по сравнению с 2012 годом в 6,8 раза.</w:t>
      </w:r>
    </w:p>
    <w:p w:rsidR="005503F4" w:rsidRPr="005503F4" w:rsidRDefault="005503F4" w:rsidP="005503F4">
      <w:pPr>
        <w:ind w:firstLine="709"/>
        <w:jc w:val="both"/>
        <w:rPr>
          <w:sz w:val="28"/>
          <w:szCs w:val="28"/>
        </w:rPr>
      </w:pPr>
      <w:r w:rsidRPr="005503F4">
        <w:rPr>
          <w:sz w:val="28"/>
        </w:rPr>
        <w:t>И</w:t>
      </w:r>
      <w:r w:rsidRPr="005503F4">
        <w:rPr>
          <w:sz w:val="28"/>
          <w:szCs w:val="28"/>
        </w:rPr>
        <w:t>сточником выплаты дивидендов является прибыль общества после налогообложения (чистая прибыль общества), которая определяется по данным бухгалтерской отчетности общества</w:t>
      </w:r>
      <w:r w:rsidRPr="005503F4">
        <w:rPr>
          <w:vertAlign w:val="superscript"/>
        </w:rPr>
        <w:footnoteReference w:id="8"/>
      </w:r>
      <w:r w:rsidRPr="005503F4">
        <w:rPr>
          <w:sz w:val="28"/>
          <w:szCs w:val="28"/>
        </w:rPr>
        <w:t>.</w:t>
      </w:r>
    </w:p>
    <w:p w:rsidR="005503F4" w:rsidRPr="005503F4" w:rsidRDefault="005503F4" w:rsidP="005503F4">
      <w:pPr>
        <w:ind w:firstLine="709"/>
        <w:jc w:val="both"/>
        <w:rPr>
          <w:sz w:val="28"/>
          <w:szCs w:val="28"/>
        </w:rPr>
      </w:pPr>
      <w:r w:rsidRPr="005503F4">
        <w:rPr>
          <w:sz w:val="28"/>
        </w:rPr>
        <w:t xml:space="preserve">По состоянию на 1 января </w:t>
      </w:r>
      <w:r w:rsidRPr="005503F4">
        <w:rPr>
          <w:sz w:val="28"/>
          <w:szCs w:val="28"/>
        </w:rPr>
        <w:t>2014 года в государственной собственности Мурманской области находились акции 10 открытых акционерных обществ.</w:t>
      </w:r>
      <w:r w:rsidRPr="005503F4">
        <w:rPr>
          <w:color w:val="1F497D"/>
          <w:sz w:val="28"/>
          <w:szCs w:val="28"/>
          <w:highlight w:val="yellow"/>
        </w:rPr>
        <w:t xml:space="preserve"> </w:t>
      </w:r>
      <w:r w:rsidRPr="005503F4">
        <w:rPr>
          <w:sz w:val="28"/>
          <w:szCs w:val="28"/>
        </w:rPr>
        <w:t>(приложение № 2 к заключению).</w:t>
      </w:r>
    </w:p>
    <w:p w:rsidR="005503F4" w:rsidRPr="005503F4" w:rsidRDefault="005503F4" w:rsidP="005503F4">
      <w:pPr>
        <w:ind w:firstLine="709"/>
        <w:jc w:val="both"/>
        <w:rPr>
          <w:sz w:val="28"/>
          <w:szCs w:val="28"/>
        </w:rPr>
      </w:pPr>
      <w:r w:rsidRPr="005503F4">
        <w:rPr>
          <w:sz w:val="28"/>
          <w:szCs w:val="28"/>
        </w:rPr>
        <w:t>По результатам деятельности за 2013 год из 7 акционерных обществ (с долей Мурманской области не менее пятидесяти процентов):</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тремя акционерными обществами получен убыток в общей сумме 14 839 тыс. рублей;</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четырьмя акционерными обществами получена чистая прибыль в размере 195 091 тыс. рублей.</w:t>
      </w:r>
    </w:p>
    <w:p w:rsidR="005503F4" w:rsidRPr="005503F4" w:rsidRDefault="005503F4" w:rsidP="005503F4">
      <w:pPr>
        <w:ind w:firstLine="709"/>
        <w:jc w:val="both"/>
        <w:rPr>
          <w:sz w:val="28"/>
          <w:szCs w:val="28"/>
        </w:rPr>
      </w:pPr>
      <w:r w:rsidRPr="005503F4">
        <w:rPr>
          <w:sz w:val="28"/>
          <w:szCs w:val="28"/>
        </w:rPr>
        <w:t>Перечисление дивидендов по акциям, принадлежащим Мурманской области, произведено двумя акционерными обществами:</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ОАО «Агентство ипотечного жилищного кредитования Мурманской области» в размере 283,1 тыс. рублей (25 % от чистой прибыли общества за 2013 год);</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ОАО «Апатитыводоканал» в размере 436,1 тыс. рублей (25,0 % от чистой прибыли общества год).</w:t>
      </w:r>
    </w:p>
    <w:p w:rsidR="005503F4" w:rsidRPr="005503F4" w:rsidRDefault="005503F4" w:rsidP="005503F4">
      <w:pPr>
        <w:ind w:firstLine="709"/>
        <w:jc w:val="both"/>
        <w:rPr>
          <w:sz w:val="28"/>
          <w:szCs w:val="28"/>
        </w:rPr>
      </w:pPr>
      <w:r w:rsidRPr="005503F4">
        <w:rPr>
          <w:sz w:val="28"/>
          <w:szCs w:val="28"/>
        </w:rPr>
        <w:t>Следующими акционерными обществами дивиденды по акциям, принадлежащим Мурманской области, в 2014 году в областной бюджет не выплачивались:</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ОАО «Кольская теплоснабжающая компания», чистая прибыль по результатам 2013 года составила 107 444 тыс. рублей;</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ОАО «Мурманэнергосбыт» (100 %), чистая прибыль по результатам 2013 года составила 84 770 тыс. рублей</w:t>
      </w:r>
      <w:r w:rsidRPr="005503F4">
        <w:rPr>
          <w:sz w:val="28"/>
          <w:szCs w:val="28"/>
          <w:vertAlign w:val="superscript"/>
        </w:rPr>
        <w:footnoteReference w:id="9"/>
      </w:r>
      <w:r w:rsidRPr="005503F4">
        <w:rPr>
          <w:sz w:val="28"/>
          <w:szCs w:val="28"/>
        </w:rPr>
        <w:t>.</w:t>
      </w:r>
    </w:p>
    <w:p w:rsidR="005503F4" w:rsidRPr="005503F4" w:rsidRDefault="005503F4" w:rsidP="005503F4">
      <w:pPr>
        <w:ind w:firstLine="720"/>
        <w:rPr>
          <w:sz w:val="10"/>
          <w:szCs w:val="10"/>
          <w:highlight w:val="yellow"/>
        </w:rPr>
      </w:pPr>
    </w:p>
    <w:p w:rsidR="005503F4" w:rsidRPr="005503F4" w:rsidRDefault="005503F4" w:rsidP="005503F4">
      <w:pPr>
        <w:ind w:firstLine="709"/>
        <w:jc w:val="both"/>
        <w:rPr>
          <w:i/>
          <w:sz w:val="28"/>
          <w:szCs w:val="28"/>
        </w:rPr>
      </w:pPr>
      <w:r w:rsidRPr="005503F4">
        <w:rPr>
          <w:i/>
          <w:sz w:val="28"/>
          <w:szCs w:val="28"/>
        </w:rPr>
        <w:t>5) Доходы от перечисления части прибыли, остающейся после уплаты налогов и иных обязательных платежей государственных унитарных предприятий субъектов Российской Федерации</w:t>
      </w:r>
      <w:r w:rsidRPr="005503F4">
        <w:rPr>
          <w:vertAlign w:val="superscript"/>
        </w:rPr>
        <w:footnoteReference w:id="10"/>
      </w:r>
      <w:r w:rsidRPr="005503F4">
        <w:rPr>
          <w:i/>
          <w:sz w:val="28"/>
          <w:szCs w:val="28"/>
        </w:rPr>
        <w:t>.</w:t>
      </w:r>
    </w:p>
    <w:p w:rsidR="005503F4" w:rsidRPr="005503F4" w:rsidRDefault="005503F4" w:rsidP="005503F4">
      <w:pPr>
        <w:ind w:firstLine="709"/>
        <w:jc w:val="both"/>
        <w:rPr>
          <w:sz w:val="28"/>
          <w:szCs w:val="28"/>
        </w:rPr>
      </w:pPr>
      <w:r w:rsidRPr="005503F4">
        <w:rPr>
          <w:sz w:val="28"/>
          <w:szCs w:val="28"/>
        </w:rPr>
        <w:t>Поступления доходов от перечисления части прибыли государственных унитарных предприятий за 2014 год составили 1 291,7 тыс. рублей или 100,0 % от утвержденных бюджетных назначений и уменьшились по сравнению с поступлениями за 2013 год в 1,9 раза, по сравнению с 2012 годом остались на том же уровне (в 2012 году перечислено в областной бюджет 1 304,6 тыс. рублей).</w:t>
      </w:r>
    </w:p>
    <w:p w:rsidR="005503F4" w:rsidRPr="005503F4" w:rsidRDefault="005503F4" w:rsidP="005503F4">
      <w:pPr>
        <w:ind w:firstLine="709"/>
        <w:jc w:val="both"/>
        <w:rPr>
          <w:sz w:val="16"/>
          <w:szCs w:val="16"/>
          <w:highlight w:val="yellow"/>
        </w:rPr>
      </w:pPr>
      <w:r w:rsidRPr="005503F4">
        <w:rPr>
          <w:sz w:val="28"/>
          <w:szCs w:val="28"/>
        </w:rPr>
        <w:t>По состоянию на 01.01.2014 в собственности Мурманской области учтено 9 ГОУП</w:t>
      </w:r>
      <w:r w:rsidRPr="005503F4">
        <w:rPr>
          <w:vertAlign w:val="superscript"/>
        </w:rPr>
        <w:footnoteReference w:id="11"/>
      </w:r>
      <w:r w:rsidRPr="005503F4">
        <w:rPr>
          <w:sz w:val="28"/>
          <w:szCs w:val="28"/>
        </w:rPr>
        <w:t>, из них производственно-хозяйственную деятельность в 2013 году осуществляли 7 предприятий</w:t>
      </w:r>
      <w:r w:rsidRPr="005503F4">
        <w:rPr>
          <w:vertAlign w:val="superscript"/>
        </w:rPr>
        <w:footnoteReference w:id="12"/>
      </w:r>
      <w:r w:rsidRPr="005503F4">
        <w:rPr>
          <w:sz w:val="28"/>
          <w:szCs w:val="28"/>
        </w:rPr>
        <w:t>, из которых 2 получили чистую прибыль. Общий размер прибыли, полученной предприятиями</w:t>
      </w:r>
      <w:r w:rsidRPr="005503F4">
        <w:rPr>
          <w:vertAlign w:val="superscript"/>
        </w:rPr>
        <w:footnoteReference w:id="13"/>
      </w:r>
      <w:r w:rsidRPr="005503F4">
        <w:rPr>
          <w:sz w:val="28"/>
          <w:szCs w:val="28"/>
        </w:rPr>
        <w:t xml:space="preserve">, составил 12 917,0 тыс. рублей. </w:t>
      </w:r>
    </w:p>
    <w:p w:rsidR="005503F4" w:rsidRPr="005503F4" w:rsidRDefault="005503F4" w:rsidP="005503F4">
      <w:pPr>
        <w:jc w:val="center"/>
        <w:rPr>
          <w:b/>
          <w:sz w:val="16"/>
          <w:szCs w:val="16"/>
        </w:rPr>
      </w:pPr>
      <w:r w:rsidRPr="005503F4">
        <w:rPr>
          <w:b/>
          <w:sz w:val="28"/>
          <w:szCs w:val="28"/>
        </w:rPr>
        <w:t>Безвозмездные поступления</w:t>
      </w:r>
    </w:p>
    <w:p w:rsidR="005503F4" w:rsidRPr="005503F4" w:rsidRDefault="005503F4" w:rsidP="005503F4">
      <w:pPr>
        <w:jc w:val="center"/>
        <w:rPr>
          <w:b/>
          <w:sz w:val="16"/>
          <w:szCs w:val="16"/>
        </w:rPr>
      </w:pPr>
    </w:p>
    <w:p w:rsidR="005503F4" w:rsidRPr="005503F4" w:rsidRDefault="005503F4" w:rsidP="005503F4">
      <w:pPr>
        <w:ind w:firstLine="709"/>
        <w:jc w:val="both"/>
        <w:rPr>
          <w:sz w:val="28"/>
          <w:szCs w:val="28"/>
        </w:rPr>
      </w:pPr>
      <w:proofErr w:type="gramStart"/>
      <w:r w:rsidRPr="005503F4">
        <w:rPr>
          <w:sz w:val="28"/>
          <w:szCs w:val="28"/>
        </w:rPr>
        <w:t>Безвозмездные поступления в доход областного бюджета за 2014 год (кроме бюджетов государственных внебюджетных фондов) составили 7 877 371,1 тыс. рублей</w:t>
      </w:r>
      <w:r w:rsidR="00CB32F8">
        <w:rPr>
          <w:sz w:val="28"/>
          <w:szCs w:val="28"/>
        </w:rPr>
        <w:t xml:space="preserve">, </w:t>
      </w:r>
      <w:r w:rsidRPr="005503F4">
        <w:rPr>
          <w:sz w:val="28"/>
          <w:szCs w:val="28"/>
        </w:rPr>
        <w:t>или 100,2 % от утвержденных бюджетных назначений, в том числе безвозмездные поступления от других бюджетов бюджетной системы Российской Федерации (за счет поступлений из федерального бюджета) составили 7 453 557,4 тыс. рублей, или 98,3 % от утвержденных Законом о бюджете назначений.</w:t>
      </w:r>
      <w:proofErr w:type="gramEnd"/>
    </w:p>
    <w:p w:rsidR="005503F4" w:rsidRPr="005503F4" w:rsidRDefault="005503F4" w:rsidP="005503F4">
      <w:pPr>
        <w:ind w:firstLine="709"/>
        <w:jc w:val="both"/>
        <w:rPr>
          <w:sz w:val="28"/>
          <w:szCs w:val="28"/>
        </w:rPr>
      </w:pPr>
      <w:r w:rsidRPr="005503F4">
        <w:rPr>
          <w:sz w:val="28"/>
          <w:szCs w:val="28"/>
        </w:rPr>
        <w:t>Объем безвозмездных поступлений в 2014 году уменьшился по сравнению с 2012 годом на 10,4 % и увеличился по сравнению с 2013 годом на 7,6 процента.</w:t>
      </w:r>
    </w:p>
    <w:p w:rsidR="005503F4" w:rsidRPr="005503F4" w:rsidRDefault="005503F4" w:rsidP="005503F4">
      <w:pPr>
        <w:ind w:firstLine="709"/>
        <w:jc w:val="both"/>
        <w:rPr>
          <w:sz w:val="28"/>
          <w:szCs w:val="28"/>
        </w:rPr>
      </w:pPr>
      <w:r w:rsidRPr="005503F4">
        <w:rPr>
          <w:sz w:val="28"/>
          <w:szCs w:val="28"/>
        </w:rPr>
        <w:t>Удельный вес безвозмездных поступлений в общем объеме доходов областного бюджета уменьшился на 3,9 процентных пункта к уровню 2012 года и сохранился на уровне 2013 года (17,7 процента).</w:t>
      </w:r>
    </w:p>
    <w:p w:rsidR="005503F4" w:rsidRDefault="005503F4" w:rsidP="005503F4">
      <w:pPr>
        <w:ind w:firstLine="709"/>
        <w:jc w:val="both"/>
        <w:rPr>
          <w:sz w:val="28"/>
          <w:szCs w:val="28"/>
        </w:rPr>
      </w:pPr>
      <w:r w:rsidRPr="005503F4">
        <w:rPr>
          <w:sz w:val="28"/>
          <w:szCs w:val="28"/>
        </w:rPr>
        <w:t>Сведения об исполнении безвозмездных поступлений представлены ниже в таблице.</w:t>
      </w:r>
    </w:p>
    <w:p w:rsidR="009F3823" w:rsidRPr="005503F4" w:rsidRDefault="009F3823" w:rsidP="005503F4">
      <w:pPr>
        <w:ind w:firstLine="709"/>
        <w:jc w:val="both"/>
        <w:rPr>
          <w:sz w:val="28"/>
          <w:szCs w:val="28"/>
        </w:rPr>
      </w:pPr>
    </w:p>
    <w:p w:rsidR="005503F4" w:rsidRPr="005503F4" w:rsidRDefault="005503F4" w:rsidP="005503F4">
      <w:pPr>
        <w:ind w:firstLine="720"/>
        <w:jc w:val="right"/>
        <w:rPr>
          <w:i/>
        </w:rPr>
      </w:pPr>
      <w:r w:rsidRPr="005503F4">
        <w:rPr>
          <w:sz w:val="20"/>
          <w:szCs w:val="20"/>
        </w:rPr>
        <w:t>тыс. рублей</w:t>
      </w:r>
    </w:p>
    <w:tbl>
      <w:tblPr>
        <w:tblW w:w="9796" w:type="dxa"/>
        <w:tblInd w:w="93" w:type="dxa"/>
        <w:tblLook w:val="04A0"/>
      </w:tblPr>
      <w:tblGrid>
        <w:gridCol w:w="4980"/>
        <w:gridCol w:w="1740"/>
        <w:gridCol w:w="1680"/>
        <w:gridCol w:w="1396"/>
      </w:tblGrid>
      <w:tr w:rsidR="005503F4" w:rsidRPr="005503F4" w:rsidTr="00012215">
        <w:trPr>
          <w:trHeight w:val="600"/>
        </w:trPr>
        <w:tc>
          <w:tcPr>
            <w:tcW w:w="49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503F4" w:rsidRPr="005503F4" w:rsidRDefault="005503F4" w:rsidP="005503F4">
            <w:pPr>
              <w:jc w:val="center"/>
              <w:rPr>
                <w:color w:val="000000"/>
                <w:sz w:val="22"/>
                <w:szCs w:val="22"/>
              </w:rPr>
            </w:pPr>
            <w:r w:rsidRPr="005503F4">
              <w:rPr>
                <w:color w:val="000000"/>
                <w:sz w:val="22"/>
                <w:szCs w:val="22"/>
              </w:rPr>
              <w:t>Наименование</w:t>
            </w:r>
          </w:p>
        </w:tc>
        <w:tc>
          <w:tcPr>
            <w:tcW w:w="174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5503F4" w:rsidRPr="005503F4" w:rsidRDefault="005503F4" w:rsidP="005503F4">
            <w:pPr>
              <w:jc w:val="center"/>
              <w:rPr>
                <w:color w:val="000000"/>
                <w:sz w:val="22"/>
                <w:szCs w:val="22"/>
              </w:rPr>
            </w:pPr>
            <w:r w:rsidRPr="005503F4">
              <w:rPr>
                <w:color w:val="000000"/>
                <w:sz w:val="22"/>
                <w:szCs w:val="22"/>
              </w:rPr>
              <w:t>Утверждено Законом о бюджете</w:t>
            </w:r>
          </w:p>
        </w:tc>
        <w:tc>
          <w:tcPr>
            <w:tcW w:w="16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503F4" w:rsidRPr="005503F4" w:rsidRDefault="005503F4" w:rsidP="005503F4">
            <w:pPr>
              <w:jc w:val="center"/>
              <w:rPr>
                <w:color w:val="000000"/>
                <w:sz w:val="22"/>
                <w:szCs w:val="22"/>
              </w:rPr>
            </w:pPr>
            <w:r w:rsidRPr="005503F4">
              <w:rPr>
                <w:color w:val="000000"/>
                <w:sz w:val="22"/>
                <w:szCs w:val="22"/>
              </w:rPr>
              <w:t>Исполнено</w:t>
            </w:r>
          </w:p>
        </w:tc>
        <w:tc>
          <w:tcPr>
            <w:tcW w:w="1396"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5503F4" w:rsidRPr="005503F4" w:rsidRDefault="005503F4" w:rsidP="005503F4">
            <w:pPr>
              <w:jc w:val="center"/>
              <w:rPr>
                <w:color w:val="000000"/>
                <w:sz w:val="22"/>
                <w:szCs w:val="22"/>
              </w:rPr>
            </w:pPr>
            <w:r w:rsidRPr="005503F4">
              <w:rPr>
                <w:color w:val="000000"/>
                <w:sz w:val="22"/>
                <w:szCs w:val="22"/>
              </w:rPr>
              <w:t>Процент исполнения, %</w:t>
            </w:r>
          </w:p>
        </w:tc>
      </w:tr>
      <w:tr w:rsidR="005503F4" w:rsidRPr="005503F4" w:rsidTr="00012215">
        <w:trPr>
          <w:trHeight w:val="300"/>
        </w:trPr>
        <w:tc>
          <w:tcPr>
            <w:tcW w:w="4980" w:type="dxa"/>
            <w:vMerge/>
            <w:tcBorders>
              <w:top w:val="single" w:sz="4" w:space="0" w:color="auto"/>
              <w:left w:val="single" w:sz="4" w:space="0" w:color="auto"/>
              <w:bottom w:val="single" w:sz="4" w:space="0" w:color="auto"/>
              <w:right w:val="single" w:sz="4" w:space="0" w:color="auto"/>
            </w:tcBorders>
            <w:vAlign w:val="center"/>
          </w:tcPr>
          <w:p w:rsidR="005503F4" w:rsidRPr="005503F4" w:rsidRDefault="005503F4" w:rsidP="005503F4">
            <w:pPr>
              <w:rPr>
                <w:color w:val="000000"/>
                <w:sz w:val="22"/>
                <w:szCs w:val="22"/>
              </w:rPr>
            </w:pPr>
          </w:p>
        </w:tc>
        <w:tc>
          <w:tcPr>
            <w:tcW w:w="1740" w:type="dxa"/>
            <w:vMerge/>
            <w:tcBorders>
              <w:top w:val="single" w:sz="4" w:space="0" w:color="auto"/>
              <w:left w:val="single" w:sz="4" w:space="0" w:color="auto"/>
              <w:bottom w:val="single" w:sz="4" w:space="0" w:color="000000"/>
              <w:right w:val="single" w:sz="4" w:space="0" w:color="auto"/>
            </w:tcBorders>
            <w:vAlign w:val="center"/>
          </w:tcPr>
          <w:p w:rsidR="005503F4" w:rsidRPr="005503F4" w:rsidRDefault="005503F4" w:rsidP="005503F4">
            <w:pPr>
              <w:rPr>
                <w:color w:val="000000"/>
                <w:sz w:val="22"/>
                <w:szCs w:val="22"/>
              </w:rPr>
            </w:pPr>
          </w:p>
        </w:tc>
        <w:tc>
          <w:tcPr>
            <w:tcW w:w="1680" w:type="dxa"/>
            <w:vMerge/>
            <w:tcBorders>
              <w:top w:val="single" w:sz="4" w:space="0" w:color="auto"/>
              <w:left w:val="single" w:sz="4" w:space="0" w:color="auto"/>
              <w:bottom w:val="single" w:sz="4" w:space="0" w:color="auto"/>
              <w:right w:val="single" w:sz="4" w:space="0" w:color="auto"/>
            </w:tcBorders>
            <w:vAlign w:val="center"/>
          </w:tcPr>
          <w:p w:rsidR="005503F4" w:rsidRPr="005503F4" w:rsidRDefault="005503F4" w:rsidP="005503F4">
            <w:pPr>
              <w:rPr>
                <w:color w:val="000000"/>
                <w:sz w:val="22"/>
                <w:szCs w:val="22"/>
              </w:rPr>
            </w:pPr>
          </w:p>
        </w:tc>
        <w:tc>
          <w:tcPr>
            <w:tcW w:w="1396" w:type="dxa"/>
            <w:vMerge/>
            <w:tcBorders>
              <w:top w:val="single" w:sz="4" w:space="0" w:color="auto"/>
              <w:left w:val="single" w:sz="4" w:space="0" w:color="auto"/>
              <w:bottom w:val="single" w:sz="4" w:space="0" w:color="auto"/>
              <w:right w:val="single" w:sz="4" w:space="0" w:color="auto"/>
            </w:tcBorders>
            <w:vAlign w:val="center"/>
          </w:tcPr>
          <w:p w:rsidR="005503F4" w:rsidRPr="005503F4" w:rsidRDefault="005503F4" w:rsidP="005503F4">
            <w:pPr>
              <w:rPr>
                <w:color w:val="000000"/>
                <w:sz w:val="22"/>
                <w:szCs w:val="22"/>
              </w:rPr>
            </w:pPr>
          </w:p>
        </w:tc>
      </w:tr>
      <w:tr w:rsidR="005503F4" w:rsidRPr="005503F4" w:rsidTr="00012215">
        <w:trPr>
          <w:trHeight w:val="300"/>
        </w:trPr>
        <w:tc>
          <w:tcPr>
            <w:tcW w:w="4980" w:type="dxa"/>
            <w:vMerge/>
            <w:tcBorders>
              <w:top w:val="single" w:sz="4" w:space="0" w:color="auto"/>
              <w:left w:val="single" w:sz="4" w:space="0" w:color="auto"/>
              <w:bottom w:val="single" w:sz="4" w:space="0" w:color="auto"/>
              <w:right w:val="single" w:sz="4" w:space="0" w:color="auto"/>
            </w:tcBorders>
            <w:vAlign w:val="center"/>
          </w:tcPr>
          <w:p w:rsidR="005503F4" w:rsidRPr="005503F4" w:rsidRDefault="005503F4" w:rsidP="005503F4">
            <w:pPr>
              <w:rPr>
                <w:color w:val="000000"/>
                <w:sz w:val="22"/>
                <w:szCs w:val="22"/>
              </w:rPr>
            </w:pPr>
          </w:p>
        </w:tc>
        <w:tc>
          <w:tcPr>
            <w:tcW w:w="1740" w:type="dxa"/>
            <w:vMerge/>
            <w:tcBorders>
              <w:top w:val="single" w:sz="4" w:space="0" w:color="auto"/>
              <w:left w:val="single" w:sz="4" w:space="0" w:color="auto"/>
              <w:bottom w:val="single" w:sz="4" w:space="0" w:color="000000"/>
              <w:right w:val="single" w:sz="4" w:space="0" w:color="auto"/>
            </w:tcBorders>
            <w:vAlign w:val="center"/>
          </w:tcPr>
          <w:p w:rsidR="005503F4" w:rsidRPr="005503F4" w:rsidRDefault="005503F4" w:rsidP="005503F4">
            <w:pPr>
              <w:rPr>
                <w:color w:val="000000"/>
                <w:sz w:val="22"/>
                <w:szCs w:val="22"/>
              </w:rPr>
            </w:pPr>
          </w:p>
        </w:tc>
        <w:tc>
          <w:tcPr>
            <w:tcW w:w="1680" w:type="dxa"/>
            <w:vMerge/>
            <w:tcBorders>
              <w:top w:val="single" w:sz="4" w:space="0" w:color="auto"/>
              <w:left w:val="single" w:sz="4" w:space="0" w:color="auto"/>
              <w:bottom w:val="single" w:sz="4" w:space="0" w:color="auto"/>
              <w:right w:val="single" w:sz="4" w:space="0" w:color="auto"/>
            </w:tcBorders>
            <w:vAlign w:val="center"/>
          </w:tcPr>
          <w:p w:rsidR="005503F4" w:rsidRPr="005503F4" w:rsidRDefault="005503F4" w:rsidP="005503F4">
            <w:pPr>
              <w:rPr>
                <w:color w:val="000000"/>
                <w:sz w:val="22"/>
                <w:szCs w:val="22"/>
              </w:rPr>
            </w:pPr>
          </w:p>
        </w:tc>
        <w:tc>
          <w:tcPr>
            <w:tcW w:w="1396" w:type="dxa"/>
            <w:vMerge/>
            <w:tcBorders>
              <w:top w:val="single" w:sz="4" w:space="0" w:color="auto"/>
              <w:left w:val="single" w:sz="4" w:space="0" w:color="auto"/>
              <w:bottom w:val="single" w:sz="4" w:space="0" w:color="auto"/>
              <w:right w:val="single" w:sz="4" w:space="0" w:color="auto"/>
            </w:tcBorders>
            <w:vAlign w:val="center"/>
          </w:tcPr>
          <w:p w:rsidR="005503F4" w:rsidRPr="005503F4" w:rsidRDefault="005503F4" w:rsidP="005503F4">
            <w:pPr>
              <w:rPr>
                <w:color w:val="000000"/>
                <w:sz w:val="22"/>
                <w:szCs w:val="22"/>
              </w:rPr>
            </w:pPr>
          </w:p>
        </w:tc>
      </w:tr>
      <w:tr w:rsidR="005503F4" w:rsidRPr="005503F4" w:rsidTr="00012215">
        <w:trPr>
          <w:trHeight w:val="300"/>
        </w:trPr>
        <w:tc>
          <w:tcPr>
            <w:tcW w:w="4980"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jc w:val="center"/>
              <w:rPr>
                <w:b/>
                <w:bCs/>
                <w:color w:val="000000"/>
                <w:sz w:val="22"/>
                <w:szCs w:val="22"/>
              </w:rPr>
            </w:pPr>
            <w:r w:rsidRPr="005503F4">
              <w:rPr>
                <w:b/>
                <w:bCs/>
                <w:color w:val="000000"/>
                <w:sz w:val="22"/>
                <w:szCs w:val="22"/>
              </w:rPr>
              <w:t>БЕЗВОЗМЕЗДНЫЕ ПОСТУПЛЕНИЯ</w:t>
            </w:r>
          </w:p>
        </w:tc>
        <w:tc>
          <w:tcPr>
            <w:tcW w:w="174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right"/>
              <w:rPr>
                <w:b/>
                <w:bCs/>
                <w:color w:val="000000"/>
                <w:sz w:val="18"/>
                <w:szCs w:val="18"/>
              </w:rPr>
            </w:pPr>
            <w:r w:rsidRPr="005503F4">
              <w:rPr>
                <w:b/>
                <w:bCs/>
                <w:color w:val="000000"/>
                <w:sz w:val="18"/>
                <w:szCs w:val="18"/>
              </w:rPr>
              <w:t>7 863 761,1</w:t>
            </w:r>
          </w:p>
        </w:tc>
        <w:tc>
          <w:tcPr>
            <w:tcW w:w="168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right"/>
              <w:rPr>
                <w:b/>
                <w:bCs/>
                <w:color w:val="000000"/>
                <w:sz w:val="18"/>
                <w:szCs w:val="18"/>
              </w:rPr>
            </w:pPr>
            <w:r w:rsidRPr="005503F4">
              <w:rPr>
                <w:b/>
                <w:bCs/>
                <w:color w:val="000000"/>
                <w:sz w:val="18"/>
                <w:szCs w:val="18"/>
              </w:rPr>
              <w:t>7 877 371,1</w:t>
            </w:r>
          </w:p>
        </w:tc>
        <w:tc>
          <w:tcPr>
            <w:tcW w:w="1396"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b/>
                <w:bCs/>
                <w:color w:val="000000"/>
                <w:sz w:val="18"/>
                <w:szCs w:val="18"/>
              </w:rPr>
            </w:pPr>
            <w:r w:rsidRPr="005503F4">
              <w:rPr>
                <w:b/>
                <w:bCs/>
                <w:color w:val="000000"/>
                <w:sz w:val="18"/>
                <w:szCs w:val="18"/>
              </w:rPr>
              <w:t>100,2</w:t>
            </w:r>
          </w:p>
        </w:tc>
      </w:tr>
      <w:tr w:rsidR="005503F4" w:rsidRPr="005503F4" w:rsidTr="00012215">
        <w:trPr>
          <w:trHeight w:val="300"/>
        </w:trPr>
        <w:tc>
          <w:tcPr>
            <w:tcW w:w="4980"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color w:val="000000"/>
                <w:sz w:val="16"/>
                <w:szCs w:val="16"/>
              </w:rPr>
            </w:pPr>
            <w:r w:rsidRPr="005503F4">
              <w:rPr>
                <w:color w:val="000000"/>
                <w:sz w:val="16"/>
                <w:szCs w:val="16"/>
              </w:rPr>
              <w:t>БЕЗВОЗМЕЗДНЫЕ ПОСТУПЛЕНИЯ ОТ НЕРЕЗИДЕНТОВ</w:t>
            </w:r>
          </w:p>
        </w:tc>
        <w:tc>
          <w:tcPr>
            <w:tcW w:w="174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right"/>
              <w:rPr>
                <w:bCs/>
                <w:color w:val="000000"/>
                <w:sz w:val="18"/>
                <w:szCs w:val="18"/>
              </w:rPr>
            </w:pPr>
            <w:r w:rsidRPr="005503F4">
              <w:rPr>
                <w:bCs/>
                <w:sz w:val="18"/>
                <w:szCs w:val="18"/>
              </w:rPr>
              <w:t>74 976,2</w:t>
            </w:r>
          </w:p>
        </w:tc>
        <w:tc>
          <w:tcPr>
            <w:tcW w:w="168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right"/>
              <w:rPr>
                <w:bCs/>
                <w:color w:val="000000"/>
                <w:sz w:val="18"/>
                <w:szCs w:val="18"/>
              </w:rPr>
            </w:pPr>
            <w:r w:rsidRPr="005503F4">
              <w:rPr>
                <w:bCs/>
                <w:sz w:val="18"/>
                <w:szCs w:val="18"/>
              </w:rPr>
              <w:t>92 812,7</w:t>
            </w:r>
          </w:p>
        </w:tc>
        <w:tc>
          <w:tcPr>
            <w:tcW w:w="1396"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bCs/>
                <w:color w:val="000000"/>
                <w:sz w:val="18"/>
                <w:szCs w:val="18"/>
              </w:rPr>
            </w:pPr>
            <w:r w:rsidRPr="005503F4">
              <w:rPr>
                <w:bCs/>
                <w:color w:val="000000"/>
                <w:sz w:val="18"/>
                <w:szCs w:val="18"/>
              </w:rPr>
              <w:t>123,8</w:t>
            </w:r>
          </w:p>
        </w:tc>
      </w:tr>
      <w:tr w:rsidR="005503F4" w:rsidRPr="005503F4" w:rsidTr="00012215">
        <w:trPr>
          <w:trHeight w:val="443"/>
        </w:trPr>
        <w:tc>
          <w:tcPr>
            <w:tcW w:w="4980"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color w:val="000000"/>
                <w:sz w:val="16"/>
                <w:szCs w:val="16"/>
              </w:rPr>
            </w:pPr>
            <w:r w:rsidRPr="005503F4">
              <w:rPr>
                <w:color w:val="000000"/>
                <w:sz w:val="16"/>
                <w:szCs w:val="16"/>
              </w:rPr>
              <w:t>БЕЗВОЗМЕЗДНЫЕ ПОСТУПЛЕНИЯ ОТ ДРУГИХ БЮДЖЕТОВ БЮДЖЕТНОЙ СИСТЕМЫ РОССИЙСКОЙ ФЕДЕРАЦИИ</w:t>
            </w:r>
          </w:p>
        </w:tc>
        <w:tc>
          <w:tcPr>
            <w:tcW w:w="1740" w:type="dxa"/>
            <w:tcBorders>
              <w:top w:val="nil"/>
              <w:left w:val="nil"/>
              <w:bottom w:val="single" w:sz="4" w:space="0" w:color="auto"/>
              <w:right w:val="single" w:sz="4" w:space="0" w:color="auto"/>
            </w:tcBorders>
            <w:shd w:val="clear" w:color="000000" w:fill="FFFFFF"/>
            <w:vAlign w:val="center"/>
          </w:tcPr>
          <w:p w:rsidR="005503F4" w:rsidRPr="005503F4" w:rsidRDefault="005503F4" w:rsidP="005503F4">
            <w:pPr>
              <w:jc w:val="right"/>
              <w:rPr>
                <w:bCs/>
                <w:i/>
                <w:color w:val="000000"/>
                <w:sz w:val="18"/>
                <w:szCs w:val="18"/>
              </w:rPr>
            </w:pPr>
            <w:r w:rsidRPr="005503F4">
              <w:rPr>
                <w:bCs/>
                <w:i/>
                <w:color w:val="000000"/>
                <w:sz w:val="18"/>
                <w:szCs w:val="18"/>
              </w:rPr>
              <w:t>7 584 354,7</w:t>
            </w:r>
          </w:p>
        </w:tc>
        <w:tc>
          <w:tcPr>
            <w:tcW w:w="1680" w:type="dxa"/>
            <w:tcBorders>
              <w:top w:val="nil"/>
              <w:left w:val="nil"/>
              <w:bottom w:val="single" w:sz="4" w:space="0" w:color="auto"/>
              <w:right w:val="single" w:sz="4" w:space="0" w:color="auto"/>
            </w:tcBorders>
            <w:shd w:val="clear" w:color="000000" w:fill="FFFFFF"/>
            <w:vAlign w:val="center"/>
          </w:tcPr>
          <w:p w:rsidR="005503F4" w:rsidRPr="005503F4" w:rsidRDefault="005503F4" w:rsidP="005503F4">
            <w:pPr>
              <w:jc w:val="right"/>
              <w:rPr>
                <w:bCs/>
                <w:i/>
                <w:color w:val="000000"/>
                <w:sz w:val="18"/>
                <w:szCs w:val="18"/>
              </w:rPr>
            </w:pPr>
            <w:r w:rsidRPr="005503F4">
              <w:rPr>
                <w:bCs/>
                <w:i/>
                <w:color w:val="000000"/>
                <w:sz w:val="18"/>
                <w:szCs w:val="18"/>
              </w:rPr>
              <w:t>7 453 557,4</w:t>
            </w:r>
          </w:p>
        </w:tc>
        <w:tc>
          <w:tcPr>
            <w:tcW w:w="1396"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bCs/>
                <w:i/>
                <w:color w:val="000000"/>
                <w:sz w:val="18"/>
                <w:szCs w:val="18"/>
              </w:rPr>
            </w:pPr>
            <w:r w:rsidRPr="005503F4">
              <w:rPr>
                <w:bCs/>
                <w:i/>
                <w:color w:val="000000"/>
                <w:sz w:val="18"/>
                <w:szCs w:val="18"/>
              </w:rPr>
              <w:t>98,3</w:t>
            </w:r>
          </w:p>
        </w:tc>
      </w:tr>
      <w:tr w:rsidR="005503F4" w:rsidRPr="005503F4" w:rsidTr="00012215">
        <w:trPr>
          <w:trHeight w:val="480"/>
        </w:trPr>
        <w:tc>
          <w:tcPr>
            <w:tcW w:w="4980"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color w:val="000000"/>
                <w:sz w:val="18"/>
                <w:szCs w:val="18"/>
              </w:rPr>
            </w:pPr>
            <w:r w:rsidRPr="005503F4">
              <w:rPr>
                <w:color w:val="000000"/>
                <w:sz w:val="18"/>
                <w:szCs w:val="18"/>
              </w:rPr>
              <w:t>Дотации бюджетам субъектов Российской Федерации и муниципальных образований</w:t>
            </w:r>
          </w:p>
        </w:tc>
        <w:tc>
          <w:tcPr>
            <w:tcW w:w="1740" w:type="dxa"/>
            <w:tcBorders>
              <w:top w:val="nil"/>
              <w:left w:val="nil"/>
              <w:bottom w:val="single" w:sz="4" w:space="0" w:color="auto"/>
              <w:right w:val="single" w:sz="4" w:space="0" w:color="auto"/>
            </w:tcBorders>
            <w:shd w:val="clear" w:color="000000" w:fill="FFFFFF"/>
            <w:vAlign w:val="center"/>
          </w:tcPr>
          <w:p w:rsidR="005503F4" w:rsidRPr="005503F4" w:rsidRDefault="005503F4" w:rsidP="005503F4">
            <w:pPr>
              <w:jc w:val="right"/>
              <w:rPr>
                <w:color w:val="000000"/>
                <w:sz w:val="18"/>
                <w:szCs w:val="18"/>
              </w:rPr>
            </w:pPr>
            <w:r w:rsidRPr="005503F4">
              <w:rPr>
                <w:bCs/>
                <w:sz w:val="18"/>
                <w:szCs w:val="18"/>
              </w:rPr>
              <w:t>4 219 429,7</w:t>
            </w:r>
          </w:p>
        </w:tc>
        <w:tc>
          <w:tcPr>
            <w:tcW w:w="1680" w:type="dxa"/>
            <w:tcBorders>
              <w:top w:val="nil"/>
              <w:left w:val="nil"/>
              <w:bottom w:val="single" w:sz="4" w:space="0" w:color="auto"/>
              <w:right w:val="single" w:sz="4" w:space="0" w:color="auto"/>
            </w:tcBorders>
            <w:shd w:val="clear" w:color="000000" w:fill="FFFFFF"/>
            <w:vAlign w:val="center"/>
          </w:tcPr>
          <w:p w:rsidR="005503F4" w:rsidRPr="005503F4" w:rsidRDefault="005503F4" w:rsidP="005503F4">
            <w:pPr>
              <w:jc w:val="right"/>
              <w:rPr>
                <w:color w:val="000000"/>
                <w:sz w:val="18"/>
                <w:szCs w:val="18"/>
              </w:rPr>
            </w:pPr>
            <w:r w:rsidRPr="005503F4">
              <w:rPr>
                <w:bCs/>
                <w:sz w:val="18"/>
                <w:szCs w:val="18"/>
              </w:rPr>
              <w:t>4 219 429,7</w:t>
            </w:r>
          </w:p>
        </w:tc>
        <w:tc>
          <w:tcPr>
            <w:tcW w:w="1396"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color w:val="000000"/>
                <w:sz w:val="18"/>
                <w:szCs w:val="18"/>
              </w:rPr>
            </w:pPr>
            <w:r w:rsidRPr="005503F4">
              <w:rPr>
                <w:bCs/>
                <w:color w:val="000000"/>
                <w:sz w:val="18"/>
                <w:szCs w:val="18"/>
              </w:rPr>
              <w:t>100,0</w:t>
            </w:r>
          </w:p>
        </w:tc>
      </w:tr>
      <w:tr w:rsidR="005503F4" w:rsidRPr="005503F4" w:rsidTr="00012215">
        <w:trPr>
          <w:trHeight w:val="480"/>
        </w:trPr>
        <w:tc>
          <w:tcPr>
            <w:tcW w:w="4980"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color w:val="000000"/>
                <w:sz w:val="18"/>
                <w:szCs w:val="18"/>
              </w:rPr>
            </w:pPr>
            <w:r w:rsidRPr="005503F4">
              <w:rPr>
                <w:color w:val="000000"/>
                <w:sz w:val="18"/>
                <w:szCs w:val="18"/>
              </w:rPr>
              <w:t>Субсидии бюджетам субъектов Российской Федерации и муниципальных образований (межбюджетные субсидии)</w:t>
            </w:r>
          </w:p>
        </w:tc>
        <w:tc>
          <w:tcPr>
            <w:tcW w:w="1740" w:type="dxa"/>
            <w:tcBorders>
              <w:top w:val="nil"/>
              <w:left w:val="nil"/>
              <w:bottom w:val="single" w:sz="4" w:space="0" w:color="auto"/>
              <w:right w:val="single" w:sz="4" w:space="0" w:color="auto"/>
            </w:tcBorders>
            <w:shd w:val="clear" w:color="000000" w:fill="FFFFFF"/>
            <w:vAlign w:val="center"/>
          </w:tcPr>
          <w:p w:rsidR="005503F4" w:rsidRPr="005503F4" w:rsidRDefault="005503F4" w:rsidP="005503F4">
            <w:pPr>
              <w:jc w:val="right"/>
              <w:rPr>
                <w:color w:val="000000"/>
                <w:sz w:val="18"/>
                <w:szCs w:val="18"/>
              </w:rPr>
            </w:pPr>
            <w:r w:rsidRPr="005503F4">
              <w:rPr>
                <w:bCs/>
                <w:sz w:val="18"/>
                <w:szCs w:val="18"/>
              </w:rPr>
              <w:t>1 140 594,8</w:t>
            </w:r>
          </w:p>
        </w:tc>
        <w:tc>
          <w:tcPr>
            <w:tcW w:w="1680" w:type="dxa"/>
            <w:tcBorders>
              <w:top w:val="nil"/>
              <w:left w:val="nil"/>
              <w:bottom w:val="single" w:sz="4" w:space="0" w:color="auto"/>
              <w:right w:val="single" w:sz="4" w:space="0" w:color="auto"/>
            </w:tcBorders>
            <w:shd w:val="clear" w:color="000000" w:fill="FFFFFF"/>
            <w:vAlign w:val="center"/>
          </w:tcPr>
          <w:p w:rsidR="005503F4" w:rsidRPr="005503F4" w:rsidRDefault="005503F4" w:rsidP="005503F4">
            <w:pPr>
              <w:jc w:val="right"/>
              <w:rPr>
                <w:color w:val="000000"/>
                <w:sz w:val="18"/>
                <w:szCs w:val="18"/>
              </w:rPr>
            </w:pPr>
            <w:r w:rsidRPr="005503F4">
              <w:rPr>
                <w:bCs/>
                <w:sz w:val="18"/>
                <w:szCs w:val="18"/>
              </w:rPr>
              <w:t>1 149 591,4</w:t>
            </w:r>
          </w:p>
        </w:tc>
        <w:tc>
          <w:tcPr>
            <w:tcW w:w="1396"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color w:val="000000"/>
                <w:sz w:val="18"/>
                <w:szCs w:val="18"/>
              </w:rPr>
            </w:pPr>
            <w:r w:rsidRPr="005503F4">
              <w:rPr>
                <w:bCs/>
                <w:color w:val="000000"/>
                <w:sz w:val="18"/>
                <w:szCs w:val="18"/>
              </w:rPr>
              <w:t>100,8</w:t>
            </w:r>
          </w:p>
        </w:tc>
      </w:tr>
      <w:tr w:rsidR="005503F4" w:rsidRPr="005503F4" w:rsidTr="00012215">
        <w:trPr>
          <w:trHeight w:val="480"/>
        </w:trPr>
        <w:tc>
          <w:tcPr>
            <w:tcW w:w="4980"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color w:val="000000"/>
                <w:sz w:val="18"/>
                <w:szCs w:val="18"/>
              </w:rPr>
            </w:pPr>
            <w:r w:rsidRPr="005503F4">
              <w:rPr>
                <w:color w:val="000000"/>
                <w:sz w:val="18"/>
                <w:szCs w:val="18"/>
              </w:rPr>
              <w:t xml:space="preserve">Субвенции бюджетам субъектов Российской Федерации и муниципальных образований </w:t>
            </w:r>
          </w:p>
        </w:tc>
        <w:tc>
          <w:tcPr>
            <w:tcW w:w="174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color w:val="000000"/>
                <w:sz w:val="18"/>
                <w:szCs w:val="18"/>
              </w:rPr>
            </w:pPr>
            <w:r w:rsidRPr="005503F4">
              <w:rPr>
                <w:bCs/>
                <w:sz w:val="18"/>
                <w:szCs w:val="18"/>
              </w:rPr>
              <w:t>1 558 839,8</w:t>
            </w:r>
          </w:p>
        </w:tc>
        <w:tc>
          <w:tcPr>
            <w:tcW w:w="168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color w:val="000000"/>
                <w:sz w:val="18"/>
                <w:szCs w:val="18"/>
              </w:rPr>
            </w:pPr>
            <w:r w:rsidRPr="005503F4">
              <w:rPr>
                <w:bCs/>
                <w:sz w:val="18"/>
                <w:szCs w:val="18"/>
              </w:rPr>
              <w:t>1 411 879,3</w:t>
            </w:r>
          </w:p>
        </w:tc>
        <w:tc>
          <w:tcPr>
            <w:tcW w:w="1396"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color w:val="000000"/>
                <w:sz w:val="18"/>
                <w:szCs w:val="18"/>
              </w:rPr>
            </w:pPr>
            <w:r w:rsidRPr="005503F4">
              <w:rPr>
                <w:bCs/>
                <w:color w:val="000000"/>
                <w:sz w:val="18"/>
                <w:szCs w:val="18"/>
              </w:rPr>
              <w:t>90,6</w:t>
            </w:r>
          </w:p>
        </w:tc>
      </w:tr>
      <w:tr w:rsidR="005503F4" w:rsidRPr="005503F4" w:rsidTr="00012215">
        <w:trPr>
          <w:trHeight w:val="300"/>
        </w:trPr>
        <w:tc>
          <w:tcPr>
            <w:tcW w:w="4980"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color w:val="000000"/>
                <w:sz w:val="18"/>
                <w:szCs w:val="18"/>
              </w:rPr>
            </w:pPr>
            <w:r w:rsidRPr="005503F4">
              <w:rPr>
                <w:color w:val="000000"/>
                <w:sz w:val="18"/>
                <w:szCs w:val="18"/>
              </w:rPr>
              <w:t>Иные межбюджетные трансферты</w:t>
            </w:r>
          </w:p>
        </w:tc>
        <w:tc>
          <w:tcPr>
            <w:tcW w:w="174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color w:val="000000"/>
                <w:sz w:val="18"/>
                <w:szCs w:val="18"/>
              </w:rPr>
            </w:pPr>
            <w:r w:rsidRPr="005503F4">
              <w:rPr>
                <w:bCs/>
                <w:sz w:val="18"/>
                <w:szCs w:val="18"/>
              </w:rPr>
              <w:t>665 490,4</w:t>
            </w:r>
          </w:p>
        </w:tc>
        <w:tc>
          <w:tcPr>
            <w:tcW w:w="168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color w:val="000000"/>
                <w:sz w:val="18"/>
                <w:szCs w:val="18"/>
              </w:rPr>
            </w:pPr>
            <w:r w:rsidRPr="005503F4">
              <w:rPr>
                <w:bCs/>
                <w:sz w:val="18"/>
                <w:szCs w:val="18"/>
              </w:rPr>
              <w:t>672 656,9</w:t>
            </w:r>
          </w:p>
        </w:tc>
        <w:tc>
          <w:tcPr>
            <w:tcW w:w="1396"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color w:val="000000"/>
                <w:sz w:val="18"/>
                <w:szCs w:val="18"/>
              </w:rPr>
            </w:pPr>
            <w:r w:rsidRPr="005503F4">
              <w:rPr>
                <w:bCs/>
                <w:color w:val="000000"/>
                <w:sz w:val="18"/>
                <w:szCs w:val="18"/>
              </w:rPr>
              <w:t>101,1</w:t>
            </w:r>
          </w:p>
        </w:tc>
      </w:tr>
      <w:tr w:rsidR="005503F4" w:rsidRPr="005503F4" w:rsidTr="00012215">
        <w:trPr>
          <w:trHeight w:val="300"/>
        </w:trPr>
        <w:tc>
          <w:tcPr>
            <w:tcW w:w="4980" w:type="dxa"/>
            <w:vMerge w:val="restart"/>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color w:val="000000"/>
                <w:sz w:val="16"/>
                <w:szCs w:val="16"/>
              </w:rPr>
            </w:pPr>
            <w:r w:rsidRPr="005503F4">
              <w:rPr>
                <w:color w:val="000000"/>
                <w:sz w:val="16"/>
                <w:szCs w:val="16"/>
              </w:rPr>
              <w:t>БЕЗВОЗМЕЗДНЫЕ ПОСТУПЛЕНИЯ ОТ ГОСУДАРСТВЕННЫХ (МУНИЦИПАЛЬНЫХ) ОРГАНИЗАЦИЙ</w:t>
            </w:r>
          </w:p>
        </w:tc>
        <w:tc>
          <w:tcPr>
            <w:tcW w:w="1740" w:type="dxa"/>
            <w:vMerge w:val="restart"/>
            <w:tcBorders>
              <w:top w:val="nil"/>
              <w:left w:val="single" w:sz="4" w:space="0" w:color="auto"/>
              <w:bottom w:val="single" w:sz="4" w:space="0" w:color="auto"/>
              <w:right w:val="single" w:sz="4" w:space="0" w:color="auto"/>
            </w:tcBorders>
            <w:shd w:val="clear" w:color="auto" w:fill="auto"/>
            <w:noWrap/>
            <w:vAlign w:val="center"/>
          </w:tcPr>
          <w:p w:rsidR="005503F4" w:rsidRPr="005503F4" w:rsidRDefault="005503F4" w:rsidP="005503F4">
            <w:pPr>
              <w:jc w:val="right"/>
              <w:rPr>
                <w:bCs/>
                <w:i/>
                <w:color w:val="000000"/>
                <w:sz w:val="18"/>
                <w:szCs w:val="18"/>
              </w:rPr>
            </w:pPr>
            <w:r w:rsidRPr="005503F4">
              <w:rPr>
                <w:bCs/>
                <w:i/>
                <w:color w:val="000000"/>
                <w:sz w:val="18"/>
                <w:szCs w:val="18"/>
              </w:rPr>
              <w:t>202 930,3</w:t>
            </w:r>
          </w:p>
        </w:tc>
        <w:tc>
          <w:tcPr>
            <w:tcW w:w="1680" w:type="dxa"/>
            <w:vMerge w:val="restart"/>
            <w:tcBorders>
              <w:top w:val="nil"/>
              <w:left w:val="single" w:sz="4" w:space="0" w:color="auto"/>
              <w:bottom w:val="single" w:sz="4" w:space="0" w:color="auto"/>
              <w:right w:val="single" w:sz="4" w:space="0" w:color="auto"/>
            </w:tcBorders>
            <w:shd w:val="clear" w:color="auto" w:fill="auto"/>
            <w:noWrap/>
            <w:vAlign w:val="center"/>
          </w:tcPr>
          <w:p w:rsidR="005503F4" w:rsidRPr="005503F4" w:rsidRDefault="005503F4" w:rsidP="005503F4">
            <w:pPr>
              <w:jc w:val="right"/>
              <w:rPr>
                <w:bCs/>
                <w:i/>
                <w:color w:val="000000"/>
                <w:sz w:val="18"/>
                <w:szCs w:val="18"/>
              </w:rPr>
            </w:pPr>
            <w:r w:rsidRPr="005503F4">
              <w:rPr>
                <w:bCs/>
                <w:i/>
                <w:color w:val="000000"/>
                <w:sz w:val="18"/>
                <w:szCs w:val="18"/>
              </w:rPr>
              <w:t>305 010,9</w:t>
            </w:r>
          </w:p>
        </w:tc>
        <w:tc>
          <w:tcPr>
            <w:tcW w:w="1396" w:type="dxa"/>
            <w:vMerge w:val="restart"/>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jc w:val="center"/>
              <w:rPr>
                <w:bCs/>
                <w:i/>
                <w:color w:val="000000"/>
                <w:sz w:val="18"/>
                <w:szCs w:val="18"/>
              </w:rPr>
            </w:pPr>
            <w:r w:rsidRPr="005503F4">
              <w:rPr>
                <w:bCs/>
                <w:i/>
                <w:color w:val="000000"/>
                <w:sz w:val="18"/>
                <w:szCs w:val="18"/>
              </w:rPr>
              <w:t>150,3</w:t>
            </w:r>
          </w:p>
        </w:tc>
      </w:tr>
      <w:tr w:rsidR="005503F4" w:rsidRPr="005503F4" w:rsidTr="00012215">
        <w:trPr>
          <w:trHeight w:val="240"/>
        </w:trPr>
        <w:tc>
          <w:tcPr>
            <w:tcW w:w="4980" w:type="dxa"/>
            <w:vMerge/>
            <w:tcBorders>
              <w:top w:val="nil"/>
              <w:left w:val="single" w:sz="4" w:space="0" w:color="auto"/>
              <w:bottom w:val="single" w:sz="4" w:space="0" w:color="auto"/>
              <w:right w:val="single" w:sz="4" w:space="0" w:color="auto"/>
            </w:tcBorders>
            <w:vAlign w:val="center"/>
          </w:tcPr>
          <w:p w:rsidR="005503F4" w:rsidRPr="005503F4" w:rsidRDefault="005503F4" w:rsidP="005503F4">
            <w:pPr>
              <w:rPr>
                <w:color w:val="000000"/>
                <w:sz w:val="16"/>
                <w:szCs w:val="16"/>
              </w:rPr>
            </w:pPr>
          </w:p>
        </w:tc>
        <w:tc>
          <w:tcPr>
            <w:tcW w:w="1740" w:type="dxa"/>
            <w:vMerge/>
            <w:tcBorders>
              <w:top w:val="nil"/>
              <w:left w:val="single" w:sz="4" w:space="0" w:color="auto"/>
              <w:bottom w:val="single" w:sz="4" w:space="0" w:color="auto"/>
              <w:right w:val="single" w:sz="4" w:space="0" w:color="auto"/>
            </w:tcBorders>
            <w:vAlign w:val="center"/>
          </w:tcPr>
          <w:p w:rsidR="005503F4" w:rsidRPr="005503F4" w:rsidRDefault="005503F4" w:rsidP="005503F4">
            <w:pPr>
              <w:jc w:val="right"/>
              <w:rPr>
                <w:bCs/>
                <w:color w:val="000000"/>
                <w:sz w:val="18"/>
                <w:szCs w:val="18"/>
              </w:rPr>
            </w:pPr>
          </w:p>
        </w:tc>
        <w:tc>
          <w:tcPr>
            <w:tcW w:w="1680" w:type="dxa"/>
            <w:vMerge/>
            <w:tcBorders>
              <w:top w:val="nil"/>
              <w:left w:val="single" w:sz="4" w:space="0" w:color="auto"/>
              <w:bottom w:val="single" w:sz="4" w:space="0" w:color="auto"/>
              <w:right w:val="single" w:sz="4" w:space="0" w:color="auto"/>
            </w:tcBorders>
            <w:vAlign w:val="center"/>
          </w:tcPr>
          <w:p w:rsidR="005503F4" w:rsidRPr="005503F4" w:rsidRDefault="005503F4" w:rsidP="005503F4">
            <w:pPr>
              <w:jc w:val="right"/>
              <w:rPr>
                <w:bCs/>
                <w:color w:val="000000"/>
                <w:sz w:val="18"/>
                <w:szCs w:val="18"/>
              </w:rPr>
            </w:pPr>
          </w:p>
        </w:tc>
        <w:tc>
          <w:tcPr>
            <w:tcW w:w="1396" w:type="dxa"/>
            <w:vMerge/>
            <w:tcBorders>
              <w:top w:val="nil"/>
              <w:left w:val="single" w:sz="4" w:space="0" w:color="auto"/>
              <w:bottom w:val="single" w:sz="4" w:space="0" w:color="auto"/>
              <w:right w:val="single" w:sz="4" w:space="0" w:color="auto"/>
            </w:tcBorders>
            <w:vAlign w:val="center"/>
          </w:tcPr>
          <w:p w:rsidR="005503F4" w:rsidRPr="005503F4" w:rsidRDefault="005503F4" w:rsidP="005503F4">
            <w:pPr>
              <w:jc w:val="center"/>
              <w:rPr>
                <w:bCs/>
                <w:color w:val="000000"/>
                <w:sz w:val="18"/>
                <w:szCs w:val="18"/>
              </w:rPr>
            </w:pPr>
          </w:p>
        </w:tc>
      </w:tr>
      <w:tr w:rsidR="005503F4" w:rsidRPr="005503F4" w:rsidTr="00012215">
        <w:trPr>
          <w:trHeight w:val="720"/>
        </w:trPr>
        <w:tc>
          <w:tcPr>
            <w:tcW w:w="4980"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color w:val="000000"/>
                <w:sz w:val="18"/>
                <w:szCs w:val="18"/>
              </w:rPr>
            </w:pPr>
            <w:r w:rsidRPr="005503F4">
              <w:rPr>
                <w:color w:val="000000"/>
                <w:sz w:val="18"/>
                <w:szCs w:val="18"/>
              </w:rPr>
              <w:t xml:space="preserve">Безвозмездные поступления от государственной корпорации Фонд содействия реформированию жилищно-коммунального хозяйства </w:t>
            </w:r>
          </w:p>
        </w:tc>
        <w:tc>
          <w:tcPr>
            <w:tcW w:w="174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bCs/>
                <w:color w:val="000000"/>
                <w:sz w:val="18"/>
                <w:szCs w:val="18"/>
              </w:rPr>
            </w:pPr>
            <w:r w:rsidRPr="005503F4">
              <w:rPr>
                <w:bCs/>
                <w:color w:val="000000"/>
                <w:sz w:val="18"/>
                <w:szCs w:val="18"/>
              </w:rPr>
              <w:t>202 930,3</w:t>
            </w:r>
          </w:p>
        </w:tc>
        <w:tc>
          <w:tcPr>
            <w:tcW w:w="168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bCs/>
                <w:color w:val="000000"/>
                <w:sz w:val="18"/>
                <w:szCs w:val="18"/>
              </w:rPr>
            </w:pPr>
            <w:r w:rsidRPr="005503F4">
              <w:rPr>
                <w:bCs/>
                <w:color w:val="000000"/>
                <w:sz w:val="18"/>
                <w:szCs w:val="18"/>
              </w:rPr>
              <w:t>305 010,9</w:t>
            </w:r>
          </w:p>
        </w:tc>
        <w:tc>
          <w:tcPr>
            <w:tcW w:w="1396"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bCs/>
                <w:color w:val="000000"/>
                <w:sz w:val="18"/>
                <w:szCs w:val="18"/>
              </w:rPr>
            </w:pPr>
            <w:r w:rsidRPr="005503F4">
              <w:rPr>
                <w:bCs/>
                <w:color w:val="000000"/>
                <w:sz w:val="18"/>
                <w:szCs w:val="18"/>
              </w:rPr>
              <w:t>150,3</w:t>
            </w:r>
          </w:p>
        </w:tc>
      </w:tr>
      <w:tr w:rsidR="005503F4" w:rsidRPr="005503F4" w:rsidTr="00012215">
        <w:trPr>
          <w:trHeight w:val="300"/>
        </w:trPr>
        <w:tc>
          <w:tcPr>
            <w:tcW w:w="4980"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color w:val="000000"/>
                <w:sz w:val="16"/>
                <w:szCs w:val="16"/>
              </w:rPr>
            </w:pPr>
            <w:r w:rsidRPr="005503F4">
              <w:rPr>
                <w:color w:val="000000"/>
                <w:sz w:val="16"/>
                <w:szCs w:val="16"/>
              </w:rPr>
              <w:t>ПРОЧИЕ БЕЗВОЗМЕЗДНЫЕ ПОСТУПЛЕНИЯ</w:t>
            </w:r>
          </w:p>
        </w:tc>
        <w:tc>
          <w:tcPr>
            <w:tcW w:w="174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bCs/>
                <w:i/>
                <w:color w:val="000000"/>
                <w:sz w:val="18"/>
                <w:szCs w:val="18"/>
              </w:rPr>
            </w:pPr>
            <w:r w:rsidRPr="005503F4">
              <w:rPr>
                <w:bCs/>
                <w:i/>
                <w:sz w:val="18"/>
                <w:szCs w:val="18"/>
              </w:rPr>
              <w:t>1 500,0</w:t>
            </w:r>
          </w:p>
        </w:tc>
        <w:tc>
          <w:tcPr>
            <w:tcW w:w="168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bCs/>
                <w:i/>
                <w:color w:val="000000"/>
                <w:sz w:val="18"/>
                <w:szCs w:val="18"/>
              </w:rPr>
            </w:pPr>
            <w:r w:rsidRPr="005503F4">
              <w:rPr>
                <w:bCs/>
                <w:i/>
                <w:sz w:val="18"/>
                <w:szCs w:val="18"/>
              </w:rPr>
              <w:t>1 419,7</w:t>
            </w:r>
          </w:p>
        </w:tc>
        <w:tc>
          <w:tcPr>
            <w:tcW w:w="1396"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bCs/>
                <w:i/>
                <w:color w:val="000000"/>
                <w:sz w:val="18"/>
                <w:szCs w:val="18"/>
              </w:rPr>
            </w:pPr>
            <w:r w:rsidRPr="005503F4">
              <w:rPr>
                <w:bCs/>
                <w:i/>
                <w:color w:val="000000"/>
                <w:sz w:val="18"/>
                <w:szCs w:val="18"/>
              </w:rPr>
              <w:t>94,6</w:t>
            </w:r>
          </w:p>
        </w:tc>
      </w:tr>
      <w:tr w:rsidR="005503F4" w:rsidRPr="005503F4" w:rsidTr="00012215">
        <w:trPr>
          <w:trHeight w:val="835"/>
        </w:trPr>
        <w:tc>
          <w:tcPr>
            <w:tcW w:w="4980"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color w:val="000000"/>
                <w:sz w:val="16"/>
                <w:szCs w:val="16"/>
              </w:rPr>
            </w:pPr>
            <w:r w:rsidRPr="005503F4">
              <w:rPr>
                <w:color w:val="000000"/>
                <w:sz w:val="16"/>
                <w:szCs w:val="16"/>
              </w:rPr>
              <w:t>ДОХОДЫ БЮДЖЕТОВ БЮДЖЕТНОЙ СИСТЕМЫ РОССИЙСКОЙ ФЕДЕРАЦИИ ОТ ВОЗВРАТА ОСТАТКОВ СУБСИДИЙ, СУБВЕНЦИЙ И ИНЫХ МЕЖБЮДЖЕТНЫХ ТРАНСФЕРТОВ, ИМЕЮЩИХ ЦЕЛЕВОЕ НАЗНАЧЕНИЕ, ПРОШЛЫХ ЛЕТ</w:t>
            </w:r>
          </w:p>
        </w:tc>
        <w:tc>
          <w:tcPr>
            <w:tcW w:w="174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bCs/>
                <w:i/>
                <w:color w:val="000000"/>
                <w:sz w:val="18"/>
                <w:szCs w:val="18"/>
              </w:rPr>
            </w:pPr>
            <w:r w:rsidRPr="005503F4">
              <w:rPr>
                <w:bCs/>
                <w:i/>
                <w:color w:val="000000"/>
                <w:sz w:val="18"/>
                <w:szCs w:val="18"/>
              </w:rPr>
              <w:t>-</w:t>
            </w:r>
          </w:p>
        </w:tc>
        <w:tc>
          <w:tcPr>
            <w:tcW w:w="168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bCs/>
                <w:i/>
                <w:color w:val="000000"/>
                <w:sz w:val="18"/>
                <w:szCs w:val="18"/>
              </w:rPr>
            </w:pPr>
            <w:r w:rsidRPr="005503F4">
              <w:rPr>
                <w:bCs/>
                <w:i/>
                <w:sz w:val="18"/>
                <w:szCs w:val="18"/>
              </w:rPr>
              <w:t>330 320,5</w:t>
            </w:r>
          </w:p>
        </w:tc>
        <w:tc>
          <w:tcPr>
            <w:tcW w:w="1396"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center"/>
              <w:rPr>
                <w:i/>
                <w:color w:val="000000"/>
                <w:sz w:val="18"/>
                <w:szCs w:val="18"/>
              </w:rPr>
            </w:pPr>
            <w:r w:rsidRPr="005503F4">
              <w:rPr>
                <w:i/>
                <w:color w:val="000000"/>
                <w:sz w:val="18"/>
                <w:szCs w:val="18"/>
              </w:rPr>
              <w:t>-</w:t>
            </w:r>
          </w:p>
        </w:tc>
      </w:tr>
      <w:tr w:rsidR="005503F4" w:rsidRPr="005503F4" w:rsidTr="00012215">
        <w:trPr>
          <w:trHeight w:val="675"/>
        </w:trPr>
        <w:tc>
          <w:tcPr>
            <w:tcW w:w="4980"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color w:val="000000"/>
                <w:sz w:val="16"/>
                <w:szCs w:val="16"/>
              </w:rPr>
            </w:pPr>
            <w:r w:rsidRPr="005503F4">
              <w:rPr>
                <w:color w:val="000000"/>
                <w:sz w:val="16"/>
                <w:szCs w:val="16"/>
              </w:rPr>
              <w:t>ВОЗВРАТ ОСТАТКОВ СУБСИДИЙ, СУБВЕНЦИЙ И ИНЫХ МЕЖБЮДЖЕТНЫХ ТРАНСФЕРТОВ, ИМЕЮЩИХ ЦЕЛЕВОЕ НАЗНАЧЕНИЕ, ПРОШЛЫХ ЛЕТ</w:t>
            </w:r>
          </w:p>
        </w:tc>
        <w:tc>
          <w:tcPr>
            <w:tcW w:w="174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bCs/>
                <w:i/>
                <w:color w:val="000000"/>
                <w:sz w:val="18"/>
                <w:szCs w:val="18"/>
              </w:rPr>
            </w:pPr>
            <w:r w:rsidRPr="005503F4">
              <w:rPr>
                <w:bCs/>
                <w:i/>
                <w:color w:val="000000"/>
                <w:sz w:val="18"/>
                <w:szCs w:val="18"/>
              </w:rPr>
              <w:t>-</w:t>
            </w:r>
          </w:p>
        </w:tc>
        <w:tc>
          <w:tcPr>
            <w:tcW w:w="1680"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right"/>
              <w:rPr>
                <w:bCs/>
                <w:i/>
                <w:color w:val="000000"/>
                <w:sz w:val="18"/>
                <w:szCs w:val="18"/>
              </w:rPr>
            </w:pPr>
            <w:r w:rsidRPr="005503F4">
              <w:rPr>
                <w:bCs/>
                <w:i/>
                <w:sz w:val="18"/>
                <w:szCs w:val="18"/>
              </w:rPr>
              <w:t>-305 750,0</w:t>
            </w:r>
          </w:p>
        </w:tc>
        <w:tc>
          <w:tcPr>
            <w:tcW w:w="1396" w:type="dxa"/>
            <w:tcBorders>
              <w:top w:val="nil"/>
              <w:left w:val="nil"/>
              <w:bottom w:val="single" w:sz="4" w:space="0" w:color="auto"/>
              <w:right w:val="single" w:sz="4" w:space="0" w:color="auto"/>
            </w:tcBorders>
            <w:shd w:val="clear" w:color="auto" w:fill="auto"/>
            <w:noWrap/>
            <w:vAlign w:val="center"/>
          </w:tcPr>
          <w:p w:rsidR="005503F4" w:rsidRPr="005503F4" w:rsidRDefault="005503F4" w:rsidP="005503F4">
            <w:pPr>
              <w:jc w:val="center"/>
              <w:rPr>
                <w:i/>
                <w:color w:val="000000"/>
                <w:sz w:val="18"/>
                <w:szCs w:val="18"/>
              </w:rPr>
            </w:pPr>
            <w:r w:rsidRPr="005503F4">
              <w:rPr>
                <w:i/>
                <w:color w:val="000000"/>
                <w:sz w:val="18"/>
                <w:szCs w:val="18"/>
              </w:rPr>
              <w:t>-</w:t>
            </w:r>
          </w:p>
        </w:tc>
      </w:tr>
    </w:tbl>
    <w:p w:rsidR="005503F4" w:rsidRPr="005503F4" w:rsidRDefault="005503F4" w:rsidP="005503F4">
      <w:pPr>
        <w:ind w:firstLine="709"/>
        <w:jc w:val="both"/>
        <w:rPr>
          <w:sz w:val="16"/>
          <w:szCs w:val="16"/>
        </w:rPr>
      </w:pPr>
    </w:p>
    <w:p w:rsidR="005503F4" w:rsidRPr="005503F4" w:rsidRDefault="005503F4" w:rsidP="005503F4">
      <w:pPr>
        <w:ind w:firstLine="709"/>
        <w:jc w:val="both"/>
        <w:rPr>
          <w:sz w:val="28"/>
          <w:szCs w:val="28"/>
        </w:rPr>
      </w:pPr>
      <w:r w:rsidRPr="005503F4">
        <w:rPr>
          <w:sz w:val="28"/>
          <w:szCs w:val="28"/>
        </w:rPr>
        <w:t>Наибольшее неисполнение утвержденных годовых назначений произошло по следующим видам безвозмездных поступлений:</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w:t>
      </w:r>
      <w:r w:rsidRPr="005503F4">
        <w:rPr>
          <w:color w:val="000000"/>
          <w:sz w:val="28"/>
          <w:szCs w:val="28"/>
        </w:rPr>
        <w:t>Субвенции бюджетам субъектов Российской Федерации и муниципальных образований</w:t>
      </w:r>
      <w:r w:rsidRPr="005503F4">
        <w:rPr>
          <w:sz w:val="28"/>
          <w:szCs w:val="28"/>
        </w:rPr>
        <w:t>» исполнение составило 1 411 879,3 тыс. рублей, или 90,6 % от годовых назначений;</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«Прочим безвозмездным поступлениям» исполнение составило 1 419,6 тыс. рублей, или 94,6 % от годовых назначений.</w:t>
      </w:r>
    </w:p>
    <w:p w:rsidR="005503F4" w:rsidRPr="005503F4" w:rsidRDefault="005503F4" w:rsidP="005503F4">
      <w:pPr>
        <w:ind w:firstLine="709"/>
        <w:jc w:val="both"/>
        <w:rPr>
          <w:sz w:val="28"/>
          <w:szCs w:val="28"/>
        </w:rPr>
      </w:pPr>
      <w:r w:rsidRPr="005503F4">
        <w:rPr>
          <w:sz w:val="28"/>
          <w:szCs w:val="28"/>
        </w:rPr>
        <w:t>Значительное превышение годовых бюджетных назначений сложилось по «Безвозмездным поступлениям от государственной корпорации Фонд содействия реформированию жилищно-коммунального хозяйства», исполнение составило 305 010,9 тыс. рублей, или 150,3 % от годовых назначений.</w:t>
      </w:r>
    </w:p>
    <w:p w:rsidR="005503F4" w:rsidRPr="005503F4" w:rsidRDefault="005503F4" w:rsidP="005503F4">
      <w:pPr>
        <w:ind w:firstLine="709"/>
        <w:jc w:val="both"/>
        <w:rPr>
          <w:noProof/>
          <w:sz w:val="16"/>
          <w:szCs w:val="16"/>
        </w:rPr>
      </w:pPr>
      <w:r w:rsidRPr="005503F4">
        <w:rPr>
          <w:sz w:val="28"/>
          <w:szCs w:val="28"/>
        </w:rPr>
        <w:t>Структура, динамика и сравнительный анализ безвозмездных поступлений в доход бюджета Мурманской области за 2012-2014 годы представлены на нижеследующей диаграмме (в млн рублей).</w:t>
      </w:r>
      <w:r w:rsidRPr="005503F4">
        <w:rPr>
          <w:noProof/>
        </w:rPr>
        <w:t xml:space="preserve"> </w:t>
      </w:r>
    </w:p>
    <w:p w:rsidR="005503F4" w:rsidRPr="005503F4" w:rsidRDefault="005503F4" w:rsidP="005503F4">
      <w:pPr>
        <w:ind w:firstLine="709"/>
        <w:jc w:val="both"/>
        <w:rPr>
          <w:noProof/>
          <w:sz w:val="16"/>
          <w:szCs w:val="16"/>
        </w:rPr>
      </w:pPr>
    </w:p>
    <w:p w:rsidR="005503F4" w:rsidRPr="005503F4" w:rsidRDefault="005503F4" w:rsidP="005503F4">
      <w:pPr>
        <w:jc w:val="both"/>
        <w:rPr>
          <w:noProof/>
          <w:highlight w:val="yellow"/>
        </w:rPr>
      </w:pPr>
      <w:r>
        <w:rPr>
          <w:noProof/>
        </w:rPr>
        <w:drawing>
          <wp:inline distT="0" distB="0" distL="0" distR="0">
            <wp:extent cx="6162675" cy="3400425"/>
            <wp:effectExtent l="19050" t="0" r="9525" b="0"/>
            <wp:docPr id="268" name="Диаграмма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4"/>
                    <pic:cNvPicPr>
                      <a:picLocks noChangeArrowheads="1"/>
                    </pic:cNvPicPr>
                  </pic:nvPicPr>
                  <pic:blipFill>
                    <a:blip r:embed="rId15" cstate="print"/>
                    <a:srcRect/>
                    <a:stretch>
                      <a:fillRect/>
                    </a:stretch>
                  </pic:blipFill>
                  <pic:spPr bwMode="auto">
                    <a:xfrm>
                      <a:off x="0" y="0"/>
                      <a:ext cx="6162675" cy="3400425"/>
                    </a:xfrm>
                    <a:prstGeom prst="rect">
                      <a:avLst/>
                    </a:prstGeom>
                    <a:noFill/>
                    <a:ln w="9525">
                      <a:noFill/>
                      <a:miter lim="800000"/>
                      <a:headEnd/>
                      <a:tailEnd/>
                    </a:ln>
                  </pic:spPr>
                </pic:pic>
              </a:graphicData>
            </a:graphic>
          </wp:inline>
        </w:drawing>
      </w:r>
    </w:p>
    <w:p w:rsidR="005503F4" w:rsidRPr="005503F4" w:rsidRDefault="005503F4" w:rsidP="005503F4">
      <w:pPr>
        <w:ind w:firstLine="709"/>
        <w:jc w:val="both"/>
        <w:rPr>
          <w:noProof/>
          <w:highlight w:val="yellow"/>
        </w:rPr>
      </w:pPr>
    </w:p>
    <w:p w:rsidR="005503F4" w:rsidRPr="005503F4" w:rsidRDefault="005503F4" w:rsidP="005503F4">
      <w:pPr>
        <w:ind w:firstLine="709"/>
        <w:jc w:val="both"/>
        <w:rPr>
          <w:sz w:val="28"/>
          <w:szCs w:val="28"/>
        </w:rPr>
      </w:pPr>
      <w:r w:rsidRPr="005503F4">
        <w:rPr>
          <w:sz w:val="28"/>
          <w:szCs w:val="28"/>
        </w:rPr>
        <w:t>Объем безвозмездных поступлений из федерального бюджета в 2014 году уменьшился на 10,9 % по сравнению с 2012 годом, увеличился на 5,3 % по сравнению с 2013 годом и составил 7 453 557,4 тыс. рублей и в структуре безвозмездных поступлений составил 94,6 процента.</w:t>
      </w:r>
    </w:p>
    <w:p w:rsidR="005503F4" w:rsidRPr="005503F4" w:rsidRDefault="005503F4" w:rsidP="005503F4">
      <w:pPr>
        <w:ind w:firstLine="709"/>
        <w:jc w:val="both"/>
        <w:rPr>
          <w:sz w:val="28"/>
          <w:szCs w:val="28"/>
        </w:rPr>
      </w:pPr>
      <w:r w:rsidRPr="005503F4">
        <w:rPr>
          <w:sz w:val="28"/>
          <w:szCs w:val="28"/>
        </w:rPr>
        <w:t>В структуре безвозмездных поступлений дотации из федерального бюджета составили 53,6 % общего объема поступлений или 4 219 429,7 тыс. рублей. Плановые назначения исполнены на 100,0 процентов. Размер дотаций в 2014 году увеличился на 32,3 % к уровню 2012 года и на 33,1 % к уровню 2013 года.</w:t>
      </w:r>
    </w:p>
    <w:p w:rsidR="005503F4" w:rsidRPr="005503F4" w:rsidRDefault="005503F4" w:rsidP="005503F4">
      <w:pPr>
        <w:ind w:firstLine="709"/>
        <w:jc w:val="both"/>
        <w:rPr>
          <w:sz w:val="28"/>
          <w:szCs w:val="28"/>
        </w:rPr>
      </w:pPr>
      <w:r w:rsidRPr="005503F4">
        <w:rPr>
          <w:sz w:val="28"/>
          <w:szCs w:val="28"/>
        </w:rPr>
        <w:t>Субсидии из федерального бюджета в областной бюджет поступили в сумме 1 149 591,4 тыс. рублей, что составило 14,6 % общего объема безвозмездных поступлений. Исполнение годовых назначений составило 100,8 процента. Поступление субсидий в 2014 году уменьшилось на 37,0 % к уровню 2012 года и на 36,2 % к уровню 2013 года.</w:t>
      </w:r>
    </w:p>
    <w:p w:rsidR="005503F4" w:rsidRPr="005503F4" w:rsidRDefault="005503F4" w:rsidP="005503F4">
      <w:pPr>
        <w:ind w:firstLine="709"/>
        <w:jc w:val="both"/>
        <w:rPr>
          <w:sz w:val="28"/>
          <w:szCs w:val="28"/>
        </w:rPr>
      </w:pPr>
      <w:r w:rsidRPr="005503F4">
        <w:rPr>
          <w:sz w:val="28"/>
          <w:szCs w:val="28"/>
        </w:rPr>
        <w:t>Объем полученных субвенций из федерального бюджета составил 1 411 879,3 тыс. рублей</w:t>
      </w:r>
      <w:r w:rsidR="00C5398E" w:rsidRPr="009F3823">
        <w:rPr>
          <w:sz w:val="28"/>
          <w:szCs w:val="28"/>
        </w:rPr>
        <w:t>,</w:t>
      </w:r>
      <w:r w:rsidRPr="005503F4">
        <w:rPr>
          <w:sz w:val="28"/>
          <w:szCs w:val="28"/>
        </w:rPr>
        <w:t xml:space="preserve"> или 17,9 % общего объ</w:t>
      </w:r>
      <w:r w:rsidR="004865CA" w:rsidRPr="009F3823">
        <w:rPr>
          <w:sz w:val="28"/>
          <w:szCs w:val="28"/>
        </w:rPr>
        <w:t>е</w:t>
      </w:r>
      <w:r w:rsidRPr="005503F4">
        <w:rPr>
          <w:sz w:val="28"/>
          <w:szCs w:val="28"/>
        </w:rPr>
        <w:t>ма безвозмездных поступлений с исполнением 90,6 % от утвержденных бюджетных назначений. К уровню 2012 года объем поступивших субвенций увеличился на 0,4 %, к уровню 2013 года - на 15,8 процента.</w:t>
      </w:r>
    </w:p>
    <w:p w:rsidR="005503F4" w:rsidRPr="005503F4" w:rsidRDefault="005503F4" w:rsidP="005503F4">
      <w:pPr>
        <w:ind w:firstLine="709"/>
        <w:jc w:val="both"/>
        <w:rPr>
          <w:sz w:val="28"/>
          <w:szCs w:val="28"/>
        </w:rPr>
      </w:pPr>
      <w:r w:rsidRPr="005503F4">
        <w:rPr>
          <w:sz w:val="28"/>
          <w:szCs w:val="28"/>
        </w:rPr>
        <w:t>Иные межбюджетные трансферты поступили в размере 672 656,9 тыс. рублей (101,1 % от утвержденных бюджетных назначений), что в структуре безвозмездных поступлений составило 8,5 процента.</w:t>
      </w:r>
    </w:p>
    <w:p w:rsidR="005503F4" w:rsidRPr="005503F4" w:rsidRDefault="005503F4" w:rsidP="005503F4">
      <w:pPr>
        <w:ind w:firstLine="709"/>
        <w:jc w:val="both"/>
        <w:rPr>
          <w:sz w:val="16"/>
          <w:szCs w:val="16"/>
          <w:highlight w:val="yellow"/>
        </w:rPr>
      </w:pPr>
    </w:p>
    <w:p w:rsidR="005503F4" w:rsidRPr="005503F4" w:rsidRDefault="005503F4" w:rsidP="005503F4">
      <w:pPr>
        <w:ind w:firstLine="709"/>
        <w:jc w:val="both"/>
        <w:rPr>
          <w:sz w:val="28"/>
          <w:szCs w:val="28"/>
        </w:rPr>
      </w:pPr>
      <w:r w:rsidRPr="005503F4">
        <w:rPr>
          <w:sz w:val="28"/>
          <w:szCs w:val="28"/>
        </w:rPr>
        <w:t>Сведения об исполнении безвозмездных поступлений в доходах областного бюджета за 2014 год в разрезе главных администраторов средств областного бюджета представлены в приложении № 3</w:t>
      </w:r>
      <w:r w:rsidRPr="005503F4">
        <w:rPr>
          <w:color w:val="548DD4"/>
          <w:sz w:val="28"/>
          <w:szCs w:val="28"/>
        </w:rPr>
        <w:t xml:space="preserve"> </w:t>
      </w:r>
      <w:r w:rsidRPr="005503F4">
        <w:rPr>
          <w:sz w:val="28"/>
          <w:szCs w:val="28"/>
        </w:rPr>
        <w:t>к заключению.</w:t>
      </w:r>
    </w:p>
    <w:p w:rsidR="005503F4" w:rsidRPr="005503F4" w:rsidRDefault="005503F4" w:rsidP="005503F4">
      <w:pPr>
        <w:ind w:firstLine="709"/>
        <w:jc w:val="both"/>
        <w:rPr>
          <w:sz w:val="28"/>
          <w:szCs w:val="28"/>
        </w:rPr>
      </w:pPr>
      <w:r w:rsidRPr="005503F4">
        <w:rPr>
          <w:sz w:val="28"/>
          <w:szCs w:val="28"/>
        </w:rPr>
        <w:t>Основная доля – 6 350 926,0 тыс. рублей, или 80,6 % безвозмездных поступлений приходится на трех главных администраторов средств областного бюджета:</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Министерство финансов Мурманской области – 4 531 340,2 тыс. рублей (57,5 %);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Министерство труда и социального развития Мурманской области – 1 019 229,5 тыс. рублей (12,9 %);</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Министерство строительства и территориального развития Мурманской области – 800 356,3 тыс. рублей (10,2 %).</w:t>
      </w:r>
    </w:p>
    <w:p w:rsidR="005503F4" w:rsidRPr="005503F4" w:rsidRDefault="005503F4" w:rsidP="005503F4">
      <w:pPr>
        <w:ind w:firstLine="709"/>
        <w:jc w:val="both"/>
        <w:rPr>
          <w:sz w:val="28"/>
          <w:szCs w:val="28"/>
        </w:rPr>
      </w:pPr>
      <w:r w:rsidRPr="005503F4">
        <w:rPr>
          <w:sz w:val="28"/>
          <w:szCs w:val="28"/>
        </w:rPr>
        <w:t>Наименьший объем исполненных бюджетных назначений по доходам (74,7 %) отмечается у Управления государственной службы занятости населения Мурманской области (утверждено – 392 918,4 тыс. рублей, исполнено – 293 376,5 тыс. рублей).</w:t>
      </w:r>
    </w:p>
    <w:p w:rsidR="005503F4" w:rsidRPr="005503F4" w:rsidRDefault="005503F4" w:rsidP="005503F4">
      <w:pPr>
        <w:ind w:firstLine="709"/>
        <w:jc w:val="both"/>
        <w:rPr>
          <w:sz w:val="28"/>
          <w:szCs w:val="28"/>
        </w:rPr>
      </w:pPr>
      <w:r w:rsidRPr="005503F4">
        <w:rPr>
          <w:sz w:val="28"/>
          <w:szCs w:val="28"/>
        </w:rPr>
        <w:t>По следующим администраторам доходов областного бюджета безвозмездные поступления Законом об областном бюджете не предусматривались:</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Министерство экономического развития Мурманской области (поступления составили 20 438,0 тыс. рублей);</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Министерство имущественных отношений Мурманской области (поступления составили 185,1 тыс. рублей);</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Министерство юстиции Мурманской области (поступления составили 309,3 тыс. рублей);</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Комитет по ветеринарии Мурманской области (поступления составили 401,5 тыс. рублей);</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Комитет рыбохозяйственного комплекса Мурманской области (поступления составили минус 266,9 тыс. рублей).</w:t>
      </w:r>
    </w:p>
    <w:p w:rsidR="005503F4" w:rsidRPr="005503F4" w:rsidRDefault="005503F4" w:rsidP="005503F4">
      <w:pPr>
        <w:keepNext/>
        <w:tabs>
          <w:tab w:val="left" w:pos="0"/>
        </w:tabs>
        <w:spacing w:before="160" w:after="160"/>
        <w:ind w:right="-1"/>
        <w:jc w:val="center"/>
        <w:outlineLvl w:val="1"/>
        <w:rPr>
          <w:b/>
          <w:sz w:val="28"/>
          <w:szCs w:val="20"/>
        </w:rPr>
      </w:pPr>
      <w:r w:rsidRPr="005503F4">
        <w:rPr>
          <w:b/>
          <w:sz w:val="28"/>
          <w:szCs w:val="20"/>
        </w:rPr>
        <w:t>Дефицит областного бюджета и источники финансирования дефицита областного бюджета</w:t>
      </w:r>
    </w:p>
    <w:p w:rsidR="005503F4" w:rsidRPr="005503F4" w:rsidRDefault="005503F4" w:rsidP="005503F4">
      <w:pPr>
        <w:ind w:firstLine="709"/>
        <w:jc w:val="both"/>
        <w:rPr>
          <w:sz w:val="28"/>
          <w:szCs w:val="28"/>
        </w:rPr>
      </w:pPr>
      <w:r w:rsidRPr="005503F4">
        <w:rPr>
          <w:sz w:val="28"/>
          <w:szCs w:val="28"/>
        </w:rPr>
        <w:t>Законом о бюджете дефицит областного бюджета установлен в сумме 8 974 929,7 тыс. рублей с увеличением по сравнению с первоначально утвержденным значением на 683 848,4 тыс. рублей, или на 8,2 процента.</w:t>
      </w:r>
    </w:p>
    <w:p w:rsidR="005503F4" w:rsidRPr="005503F4" w:rsidRDefault="005503F4" w:rsidP="005503F4">
      <w:pPr>
        <w:ind w:firstLine="709"/>
        <w:jc w:val="both"/>
        <w:rPr>
          <w:sz w:val="28"/>
          <w:szCs w:val="28"/>
        </w:rPr>
      </w:pPr>
      <w:r w:rsidRPr="005503F4">
        <w:rPr>
          <w:sz w:val="28"/>
          <w:szCs w:val="28"/>
        </w:rPr>
        <w:t>Областной бюджет согласно Отчету об исполнении бюджета исполнен с дефицитом в сумме 7 851 634,7 тыс. рублей и его размер не превысил ограничения, установленного статьей 92.1 Бюджетного кодекса РФ.</w:t>
      </w:r>
    </w:p>
    <w:p w:rsidR="005503F4" w:rsidRPr="005503F4" w:rsidRDefault="005503F4" w:rsidP="005503F4">
      <w:pPr>
        <w:ind w:firstLine="709"/>
        <w:jc w:val="both"/>
        <w:rPr>
          <w:sz w:val="28"/>
          <w:szCs w:val="28"/>
        </w:rPr>
      </w:pPr>
      <w:r w:rsidRPr="005503F4">
        <w:rPr>
          <w:sz w:val="28"/>
          <w:szCs w:val="28"/>
        </w:rPr>
        <w:t>Заимствования для финансирования дефицита областного бюджета осуществлялись на основании Программы государственных внутренних заимствований Мурманской области, утвержденной статьей 21 Закона о бюджете (Приложение № 7 к Закону о бюджете).</w:t>
      </w:r>
    </w:p>
    <w:p w:rsidR="005503F4" w:rsidRPr="005503F4" w:rsidRDefault="005503F4" w:rsidP="005503F4">
      <w:pPr>
        <w:ind w:firstLine="709"/>
        <w:jc w:val="both"/>
        <w:rPr>
          <w:sz w:val="28"/>
          <w:szCs w:val="28"/>
        </w:rPr>
      </w:pPr>
      <w:r w:rsidRPr="005503F4">
        <w:rPr>
          <w:sz w:val="28"/>
          <w:szCs w:val="28"/>
        </w:rPr>
        <w:t>В соответствии с Отчетом об исполнении бюджета источниками финансирования дефицита областного бюджета явились:</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кредиты кредитных организаций в валюте Российской Федерации (КБК 000 01 02 00 00 00 0000 000) в сумме 5 460 000,0 тыс. рублей, включающей в себя сальдо от полученных на сумму 11 860 000,0 тыс. рублей</w:t>
      </w:r>
      <w:r w:rsidRPr="005503F4">
        <w:rPr>
          <w:sz w:val="28"/>
          <w:szCs w:val="28"/>
          <w:vertAlign w:val="superscript"/>
        </w:rPr>
        <w:footnoteReference w:id="14"/>
      </w:r>
      <w:r w:rsidRPr="005503F4">
        <w:rPr>
          <w:sz w:val="28"/>
          <w:szCs w:val="28"/>
        </w:rPr>
        <w:t xml:space="preserve"> и погашенных на сумму 6 400 000,0 тыс. рублей</w:t>
      </w:r>
      <w:r w:rsidRPr="005503F4">
        <w:rPr>
          <w:sz w:val="28"/>
          <w:szCs w:val="28"/>
          <w:vertAlign w:val="superscript"/>
        </w:rPr>
        <w:footnoteReference w:id="15"/>
      </w:r>
      <w:r w:rsidRPr="005503F4">
        <w:rPr>
          <w:sz w:val="28"/>
          <w:szCs w:val="28"/>
        </w:rPr>
        <w:t xml:space="preserve"> кредитов;</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бюджетные кредиты от других бюджетов бюджетной системы Российской Федерации (КБК 000 01 03 00 00 00 0000 000) в сумме 1 731 359,0 тыс. рублей, включающей в себя сальдо от полученных на сумму 11 731 359,0 тыс. рублей</w:t>
      </w:r>
      <w:r w:rsidRPr="005503F4">
        <w:rPr>
          <w:sz w:val="28"/>
          <w:szCs w:val="28"/>
          <w:vertAlign w:val="superscript"/>
        </w:rPr>
        <w:footnoteReference w:id="16"/>
      </w:r>
      <w:r w:rsidRPr="005503F4">
        <w:rPr>
          <w:sz w:val="28"/>
          <w:szCs w:val="28"/>
        </w:rPr>
        <w:t xml:space="preserve"> и погашенных на сумму 10 000 000,0 тыс. рублей</w:t>
      </w:r>
      <w:r w:rsidRPr="005503F4">
        <w:rPr>
          <w:sz w:val="28"/>
          <w:szCs w:val="28"/>
          <w:vertAlign w:val="superscript"/>
        </w:rPr>
        <w:footnoteReference w:id="17"/>
      </w:r>
      <w:r w:rsidRPr="005503F4">
        <w:rPr>
          <w:sz w:val="28"/>
          <w:szCs w:val="28"/>
        </w:rPr>
        <w:t xml:space="preserve"> бюджетных кредитов;</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бюджетные кредиты, предоставленные внутри страны в валюте Российской Федерации (КБК 000 01 06 05 00 00 0000 000) в сумме «минус» 105 293,5 тыс. рублей,</w:t>
      </w:r>
      <w:r w:rsidRPr="005503F4">
        <w:rPr>
          <w:color w:val="4F81BD"/>
          <w:sz w:val="28"/>
          <w:szCs w:val="28"/>
        </w:rPr>
        <w:t xml:space="preserve"> </w:t>
      </w:r>
      <w:r w:rsidRPr="005503F4">
        <w:rPr>
          <w:sz w:val="28"/>
          <w:szCs w:val="28"/>
        </w:rPr>
        <w:t>включающей в себя сальдо от предоставленных бюджетных кредитов муниципальным образованиям в сумме 515 980,7 тыс. рублей</w:t>
      </w:r>
      <w:r w:rsidRPr="005503F4">
        <w:rPr>
          <w:sz w:val="28"/>
          <w:szCs w:val="28"/>
          <w:vertAlign w:val="superscript"/>
        </w:rPr>
        <w:footnoteReference w:id="18"/>
      </w:r>
      <w:r w:rsidRPr="005503F4">
        <w:rPr>
          <w:sz w:val="28"/>
          <w:szCs w:val="28"/>
        </w:rPr>
        <w:t>, и возврата муниципальными образованиями и юридическими лицами бюджетных кредитов на общую сумму 410 687,2 тыс. рублей</w:t>
      </w:r>
      <w:r w:rsidRPr="005503F4">
        <w:rPr>
          <w:sz w:val="28"/>
          <w:szCs w:val="28"/>
          <w:vertAlign w:val="superscript"/>
        </w:rPr>
        <w:footnoteReference w:id="19"/>
      </w:r>
      <w:r w:rsidRPr="005503F4">
        <w:rPr>
          <w:sz w:val="28"/>
          <w:szCs w:val="28"/>
        </w:rPr>
        <w:t>;</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изменения остатков средств на счетах по учету средств бюджета (КБК 000 01 05 00 00 00 0000 000) в сумме 765 569,2 тыс. рублей (уменьшение остатков средств бюджета).</w:t>
      </w:r>
    </w:p>
    <w:p w:rsidR="005503F4" w:rsidRPr="005503F4" w:rsidRDefault="005503F4" w:rsidP="005503F4">
      <w:pPr>
        <w:ind w:firstLine="709"/>
        <w:jc w:val="both"/>
        <w:rPr>
          <w:sz w:val="28"/>
          <w:szCs w:val="28"/>
        </w:rPr>
      </w:pPr>
      <w:r w:rsidRPr="005503F4">
        <w:rPr>
          <w:sz w:val="28"/>
          <w:szCs w:val="28"/>
        </w:rPr>
        <w:t>Необходимо отметить, что в 2014 году:</w:t>
      </w:r>
    </w:p>
    <w:p w:rsidR="005503F4" w:rsidRPr="005503F4" w:rsidRDefault="005503F4" w:rsidP="005503F4">
      <w:pPr>
        <w:numPr>
          <w:ilvl w:val="0"/>
          <w:numId w:val="4"/>
        </w:numPr>
        <w:jc w:val="both"/>
        <w:rPr>
          <w:sz w:val="28"/>
          <w:szCs w:val="28"/>
        </w:rPr>
      </w:pPr>
      <w:r w:rsidRPr="005503F4">
        <w:rPr>
          <w:sz w:val="28"/>
          <w:szCs w:val="28"/>
        </w:rPr>
        <w:t xml:space="preserve"> средства от продажи акций и иных форм участия в капитале не поступали;</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бюджетные кредиты юридическим лицам не предоставлялись;</w:t>
      </w:r>
    </w:p>
    <w:p w:rsidR="005503F4" w:rsidRPr="005503F4" w:rsidRDefault="005503F4" w:rsidP="005503F4">
      <w:pPr>
        <w:ind w:firstLine="709"/>
        <w:jc w:val="both"/>
        <w:rPr>
          <w:sz w:val="28"/>
          <w:szCs w:val="28"/>
        </w:rPr>
      </w:pPr>
      <w:r w:rsidRPr="005503F4">
        <w:rPr>
          <w:sz w:val="28"/>
          <w:szCs w:val="28"/>
        </w:rPr>
        <w:sym w:font="Symbol" w:char="F0B7"/>
      </w:r>
      <w:r w:rsidRPr="005503F4">
        <w:rPr>
          <w:sz w:val="28"/>
          <w:szCs w:val="28"/>
        </w:rPr>
        <w:t xml:space="preserve"> сумма бюджетных кредитов (516 000,0 тыс. рублей), предоставленных местным бюджетам на срок, выходящий за пределы финансового года, не превысила сумму, установленную пунктом 3 статьи 18 Закона о бюджете (516 000,0 тыс. рублей);</w:t>
      </w:r>
    </w:p>
    <w:p w:rsidR="005503F4" w:rsidRPr="005503F4" w:rsidRDefault="005503F4" w:rsidP="005503F4">
      <w:pPr>
        <w:ind w:firstLine="709"/>
        <w:jc w:val="both"/>
        <w:rPr>
          <w:rFonts w:eastAsia="Calibri"/>
          <w:sz w:val="28"/>
          <w:szCs w:val="28"/>
        </w:rPr>
      </w:pPr>
      <w:r w:rsidRPr="005503F4">
        <w:rPr>
          <w:sz w:val="28"/>
          <w:szCs w:val="28"/>
        </w:rPr>
        <w:sym w:font="Symbol" w:char="F0B7"/>
      </w:r>
      <w:r w:rsidRPr="005503F4">
        <w:rPr>
          <w:sz w:val="28"/>
          <w:szCs w:val="28"/>
        </w:rPr>
        <w:t xml:space="preserve"> ф</w:t>
      </w:r>
      <w:r w:rsidRPr="005503F4">
        <w:rPr>
          <w:rFonts w:eastAsia="Calibri"/>
          <w:sz w:val="28"/>
          <w:szCs w:val="28"/>
        </w:rPr>
        <w:t xml:space="preserve">инансовое обеспечение в части предоставления бюджетных кредитов другим бюджетам бюджетной системы Российской Федерации из бюджетов субъектов Российской Федерации в валюте Российской Федерации (иные источники внутреннего финансирования дефицитов бюджетов) осуществлялось с ограничениями, установленными пунктом 13 постановления Правительства Мурманской области </w:t>
      </w:r>
      <w:r w:rsidRPr="005503F4">
        <w:rPr>
          <w:sz w:val="28"/>
          <w:szCs w:val="28"/>
        </w:rPr>
        <w:t>от 31 декабря 2013 года № 785-ПП «О мерах по реализации Закона Мурманской области «Об областном бюджете на 2014 год и на плановый период 2015 и 2016 годов» (с изменениями).</w:t>
      </w:r>
    </w:p>
    <w:p w:rsidR="005503F4" w:rsidRPr="005503F4" w:rsidRDefault="005503F4" w:rsidP="005503F4">
      <w:pPr>
        <w:keepNext/>
        <w:tabs>
          <w:tab w:val="left" w:pos="0"/>
        </w:tabs>
        <w:spacing w:before="160" w:after="160"/>
        <w:ind w:right="-765"/>
        <w:jc w:val="center"/>
        <w:outlineLvl w:val="1"/>
        <w:rPr>
          <w:b/>
          <w:sz w:val="28"/>
          <w:szCs w:val="20"/>
        </w:rPr>
      </w:pPr>
      <w:r w:rsidRPr="005503F4">
        <w:rPr>
          <w:b/>
          <w:sz w:val="28"/>
          <w:szCs w:val="20"/>
        </w:rPr>
        <w:t>Состояние внутреннего государственного долга Мурманской области</w:t>
      </w:r>
    </w:p>
    <w:p w:rsidR="005503F4" w:rsidRPr="005503F4" w:rsidRDefault="005503F4" w:rsidP="005503F4">
      <w:pPr>
        <w:ind w:firstLine="709"/>
        <w:jc w:val="both"/>
        <w:rPr>
          <w:sz w:val="28"/>
          <w:szCs w:val="28"/>
        </w:rPr>
      </w:pPr>
      <w:r w:rsidRPr="005503F4">
        <w:rPr>
          <w:sz w:val="28"/>
          <w:szCs w:val="28"/>
        </w:rPr>
        <w:t>Статьей 1 Закона о бюджете верхний предел государственного внутреннего долга Мурманской области (далее – государственный долг) по состоянию на 1 января 2015 года установлен в объеме 21 768 860,7 тыс. рублей, что на 310 867,4 тыс. рублей, или на 1,4 % выше первоначально утвержденного значения.</w:t>
      </w:r>
    </w:p>
    <w:p w:rsidR="005503F4" w:rsidRPr="005503F4" w:rsidRDefault="005503F4" w:rsidP="005503F4">
      <w:pPr>
        <w:ind w:firstLine="709"/>
        <w:jc w:val="both"/>
        <w:rPr>
          <w:sz w:val="28"/>
          <w:szCs w:val="28"/>
        </w:rPr>
      </w:pPr>
      <w:r w:rsidRPr="005503F4">
        <w:rPr>
          <w:sz w:val="28"/>
          <w:szCs w:val="28"/>
        </w:rPr>
        <w:t>Той же статьей закона верхний предел долга по государственным гарантиям Мурманской области на 1 января 2015 года установлен в сумме 500 000,0 тыс. рублей</w:t>
      </w:r>
      <w:r w:rsidRPr="005503F4">
        <w:rPr>
          <w:sz w:val="28"/>
          <w:szCs w:val="28"/>
          <w:vertAlign w:val="superscript"/>
        </w:rPr>
        <w:footnoteReference w:id="20"/>
      </w:r>
      <w:r w:rsidRPr="005503F4">
        <w:rPr>
          <w:sz w:val="28"/>
          <w:szCs w:val="28"/>
        </w:rPr>
        <w:t>.</w:t>
      </w:r>
    </w:p>
    <w:p w:rsidR="005503F4" w:rsidRPr="005503F4" w:rsidRDefault="005503F4" w:rsidP="005503F4">
      <w:pPr>
        <w:ind w:firstLine="709"/>
        <w:jc w:val="both"/>
        <w:rPr>
          <w:sz w:val="28"/>
          <w:szCs w:val="28"/>
        </w:rPr>
      </w:pPr>
      <w:r w:rsidRPr="005503F4">
        <w:rPr>
          <w:sz w:val="28"/>
          <w:szCs w:val="28"/>
        </w:rPr>
        <w:t>Согласно Отчету об исполнении бюджета, государственный долг по состоянию на 1 января 2015 года составил 20 260 219,7 тыс. рублей, или  93,1 % от установленного Законом о бюджете верхнего предела.</w:t>
      </w:r>
    </w:p>
    <w:p w:rsidR="005503F4" w:rsidRPr="005503F4" w:rsidRDefault="005503F4" w:rsidP="005503F4">
      <w:pPr>
        <w:ind w:firstLine="709"/>
        <w:jc w:val="both"/>
        <w:rPr>
          <w:sz w:val="28"/>
          <w:szCs w:val="28"/>
        </w:rPr>
      </w:pPr>
      <w:r w:rsidRPr="005503F4">
        <w:rPr>
          <w:sz w:val="28"/>
          <w:szCs w:val="28"/>
        </w:rPr>
        <w:t>Анализ изменения объема и структуры государственного долга в отчетном году и его соотношение к объему налоговых и неналоговых доходов приведены ниже в таблице.</w:t>
      </w:r>
    </w:p>
    <w:p w:rsidR="005503F4" w:rsidRPr="005503F4" w:rsidRDefault="005503F4" w:rsidP="005503F4">
      <w:pPr>
        <w:ind w:firstLine="709"/>
        <w:jc w:val="both"/>
        <w:rPr>
          <w:sz w:val="28"/>
          <w:szCs w:val="28"/>
        </w:rPr>
      </w:pPr>
    </w:p>
    <w:p w:rsidR="005503F4" w:rsidRPr="005503F4" w:rsidRDefault="005503F4" w:rsidP="005503F4">
      <w:pPr>
        <w:ind w:firstLine="709"/>
        <w:jc w:val="both"/>
        <w:rPr>
          <w:sz w:val="10"/>
          <w:szCs w:val="10"/>
        </w:rPr>
      </w:pPr>
    </w:p>
    <w:tbl>
      <w:tblPr>
        <w:tblW w:w="10065" w:type="dxa"/>
        <w:tblInd w:w="-176" w:type="dxa"/>
        <w:tblLayout w:type="fixed"/>
        <w:tblLook w:val="04A0"/>
      </w:tblPr>
      <w:tblGrid>
        <w:gridCol w:w="2694"/>
        <w:gridCol w:w="1481"/>
        <w:gridCol w:w="1111"/>
        <w:gridCol w:w="1420"/>
        <w:gridCol w:w="1132"/>
        <w:gridCol w:w="1417"/>
        <w:gridCol w:w="810"/>
      </w:tblGrid>
      <w:tr w:rsidR="005503F4" w:rsidRPr="005503F4" w:rsidTr="00012215">
        <w:trPr>
          <w:trHeight w:val="390"/>
        </w:trPr>
        <w:tc>
          <w:tcPr>
            <w:tcW w:w="26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503F4" w:rsidRPr="005503F4" w:rsidRDefault="005503F4" w:rsidP="005503F4">
            <w:pPr>
              <w:jc w:val="center"/>
              <w:rPr>
                <w:b/>
                <w:sz w:val="22"/>
                <w:szCs w:val="22"/>
              </w:rPr>
            </w:pPr>
            <w:r w:rsidRPr="005503F4">
              <w:rPr>
                <w:b/>
                <w:sz w:val="22"/>
                <w:szCs w:val="22"/>
              </w:rPr>
              <w:t>Вид долгового обязательства</w:t>
            </w:r>
          </w:p>
        </w:tc>
        <w:tc>
          <w:tcPr>
            <w:tcW w:w="5144" w:type="dxa"/>
            <w:gridSpan w:val="4"/>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jc w:val="center"/>
              <w:rPr>
                <w:b/>
              </w:rPr>
            </w:pPr>
            <w:r w:rsidRPr="005503F4">
              <w:rPr>
                <w:b/>
              </w:rPr>
              <w:t>Государственный долг</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503F4" w:rsidRPr="005503F4" w:rsidRDefault="005503F4" w:rsidP="005503F4">
            <w:pPr>
              <w:ind w:left="-149" w:right="-68"/>
              <w:jc w:val="center"/>
              <w:rPr>
                <w:b/>
                <w:sz w:val="22"/>
                <w:szCs w:val="22"/>
              </w:rPr>
            </w:pPr>
            <w:r w:rsidRPr="005503F4">
              <w:rPr>
                <w:b/>
                <w:sz w:val="22"/>
                <w:szCs w:val="22"/>
              </w:rPr>
              <w:t>Прирост (+), снижение (-)</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503F4" w:rsidRPr="005503F4" w:rsidRDefault="005503F4" w:rsidP="005503F4">
            <w:pPr>
              <w:jc w:val="center"/>
              <w:rPr>
                <w:b/>
                <w:sz w:val="22"/>
                <w:szCs w:val="22"/>
              </w:rPr>
            </w:pPr>
            <w:r w:rsidRPr="005503F4">
              <w:rPr>
                <w:b/>
                <w:sz w:val="22"/>
                <w:szCs w:val="22"/>
              </w:rPr>
              <w:t>Темп роста</w:t>
            </w:r>
          </w:p>
        </w:tc>
      </w:tr>
      <w:tr w:rsidR="005503F4" w:rsidRPr="005503F4" w:rsidTr="00012215">
        <w:trPr>
          <w:trHeight w:val="345"/>
        </w:trPr>
        <w:tc>
          <w:tcPr>
            <w:tcW w:w="2694" w:type="dxa"/>
            <w:vMerge/>
            <w:tcBorders>
              <w:top w:val="single" w:sz="4" w:space="0" w:color="auto"/>
              <w:left w:val="single" w:sz="4" w:space="0" w:color="auto"/>
              <w:bottom w:val="single" w:sz="4" w:space="0" w:color="auto"/>
              <w:right w:val="single" w:sz="4" w:space="0" w:color="auto"/>
            </w:tcBorders>
            <w:vAlign w:val="center"/>
          </w:tcPr>
          <w:p w:rsidR="005503F4" w:rsidRPr="005503F4" w:rsidRDefault="005503F4" w:rsidP="005503F4">
            <w:pPr>
              <w:rPr>
                <w:sz w:val="22"/>
                <w:szCs w:val="22"/>
              </w:rPr>
            </w:pPr>
          </w:p>
        </w:tc>
        <w:tc>
          <w:tcPr>
            <w:tcW w:w="2592" w:type="dxa"/>
            <w:gridSpan w:val="2"/>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jc w:val="center"/>
              <w:rPr>
                <w:b/>
                <w:bCs/>
                <w:sz w:val="22"/>
                <w:szCs w:val="22"/>
              </w:rPr>
            </w:pPr>
            <w:r w:rsidRPr="005503F4">
              <w:rPr>
                <w:b/>
                <w:bCs/>
                <w:sz w:val="22"/>
                <w:szCs w:val="22"/>
              </w:rPr>
              <w:t>на 01.01.2014</w:t>
            </w:r>
          </w:p>
        </w:tc>
        <w:tc>
          <w:tcPr>
            <w:tcW w:w="2552" w:type="dxa"/>
            <w:gridSpan w:val="2"/>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jc w:val="center"/>
              <w:rPr>
                <w:b/>
                <w:bCs/>
                <w:sz w:val="22"/>
                <w:szCs w:val="22"/>
              </w:rPr>
            </w:pPr>
            <w:r w:rsidRPr="005503F4">
              <w:rPr>
                <w:b/>
                <w:bCs/>
                <w:sz w:val="22"/>
                <w:szCs w:val="22"/>
              </w:rPr>
              <w:t>на 01.01.2015</w:t>
            </w:r>
          </w:p>
        </w:tc>
        <w:tc>
          <w:tcPr>
            <w:tcW w:w="1417" w:type="dxa"/>
            <w:vMerge/>
            <w:tcBorders>
              <w:top w:val="single" w:sz="4" w:space="0" w:color="auto"/>
              <w:left w:val="single" w:sz="4" w:space="0" w:color="auto"/>
              <w:bottom w:val="single" w:sz="4" w:space="0" w:color="auto"/>
              <w:right w:val="single" w:sz="4" w:space="0" w:color="auto"/>
            </w:tcBorders>
            <w:vAlign w:val="center"/>
          </w:tcPr>
          <w:p w:rsidR="005503F4" w:rsidRPr="005503F4" w:rsidRDefault="005503F4" w:rsidP="005503F4">
            <w:pPr>
              <w:rPr>
                <w:sz w:val="22"/>
                <w:szCs w:val="22"/>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5503F4" w:rsidRPr="005503F4" w:rsidRDefault="005503F4" w:rsidP="005503F4">
            <w:pPr>
              <w:rPr>
                <w:sz w:val="22"/>
                <w:szCs w:val="22"/>
              </w:rPr>
            </w:pPr>
          </w:p>
        </w:tc>
      </w:tr>
      <w:tr w:rsidR="005503F4" w:rsidRPr="005503F4" w:rsidTr="00012215">
        <w:trPr>
          <w:trHeight w:val="510"/>
        </w:trPr>
        <w:tc>
          <w:tcPr>
            <w:tcW w:w="2694" w:type="dxa"/>
            <w:vMerge/>
            <w:tcBorders>
              <w:top w:val="single" w:sz="4" w:space="0" w:color="auto"/>
              <w:left w:val="single" w:sz="4" w:space="0" w:color="auto"/>
              <w:bottom w:val="single" w:sz="4" w:space="0" w:color="auto"/>
              <w:right w:val="single" w:sz="4" w:space="0" w:color="auto"/>
            </w:tcBorders>
            <w:vAlign w:val="center"/>
          </w:tcPr>
          <w:p w:rsidR="005503F4" w:rsidRPr="005503F4" w:rsidRDefault="005503F4" w:rsidP="005503F4">
            <w:pPr>
              <w:rPr>
                <w:sz w:val="22"/>
                <w:szCs w:val="22"/>
              </w:rPr>
            </w:pPr>
          </w:p>
        </w:tc>
        <w:tc>
          <w:tcPr>
            <w:tcW w:w="148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Объем,</w:t>
            </w:r>
          </w:p>
          <w:p w:rsidR="005503F4" w:rsidRPr="005503F4" w:rsidRDefault="005503F4" w:rsidP="005503F4">
            <w:pPr>
              <w:jc w:val="center"/>
              <w:rPr>
                <w:i/>
                <w:sz w:val="22"/>
                <w:szCs w:val="22"/>
              </w:rPr>
            </w:pPr>
            <w:r w:rsidRPr="005503F4">
              <w:rPr>
                <w:i/>
                <w:sz w:val="22"/>
                <w:szCs w:val="22"/>
              </w:rPr>
              <w:t>тыс. рублей</w:t>
            </w:r>
          </w:p>
        </w:tc>
        <w:tc>
          <w:tcPr>
            <w:tcW w:w="111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ind w:left="-131" w:right="-108"/>
              <w:jc w:val="center"/>
              <w:rPr>
                <w:sz w:val="22"/>
                <w:szCs w:val="22"/>
              </w:rPr>
            </w:pPr>
            <w:r w:rsidRPr="005503F4">
              <w:rPr>
                <w:sz w:val="22"/>
                <w:szCs w:val="22"/>
              </w:rPr>
              <w:t xml:space="preserve">Структура долга, </w:t>
            </w:r>
            <w:r w:rsidRPr="005503F4">
              <w:rPr>
                <w:i/>
                <w:sz w:val="22"/>
                <w:szCs w:val="22"/>
              </w:rPr>
              <w:t>%%</w:t>
            </w:r>
          </w:p>
        </w:tc>
        <w:tc>
          <w:tcPr>
            <w:tcW w:w="142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Объем,</w:t>
            </w:r>
          </w:p>
          <w:p w:rsidR="005503F4" w:rsidRPr="005503F4" w:rsidRDefault="005503F4" w:rsidP="005503F4">
            <w:pPr>
              <w:jc w:val="center"/>
              <w:rPr>
                <w:i/>
                <w:sz w:val="22"/>
                <w:szCs w:val="22"/>
              </w:rPr>
            </w:pPr>
            <w:r w:rsidRPr="005503F4">
              <w:rPr>
                <w:i/>
                <w:sz w:val="22"/>
                <w:szCs w:val="22"/>
              </w:rPr>
              <w:t>тыс. рублей</w:t>
            </w:r>
          </w:p>
        </w:tc>
        <w:tc>
          <w:tcPr>
            <w:tcW w:w="1132"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ind w:left="-131" w:right="-108"/>
              <w:jc w:val="center"/>
              <w:rPr>
                <w:sz w:val="22"/>
                <w:szCs w:val="22"/>
              </w:rPr>
            </w:pPr>
            <w:r w:rsidRPr="005503F4">
              <w:rPr>
                <w:sz w:val="22"/>
                <w:szCs w:val="22"/>
              </w:rPr>
              <w:t xml:space="preserve">Структура долга, </w:t>
            </w:r>
            <w:r w:rsidRPr="005503F4">
              <w:rPr>
                <w:i/>
                <w:sz w:val="22"/>
                <w:szCs w:val="22"/>
              </w:rPr>
              <w:t>%%</w:t>
            </w:r>
          </w:p>
        </w:tc>
        <w:tc>
          <w:tcPr>
            <w:tcW w:w="1417"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i/>
                <w:sz w:val="22"/>
                <w:szCs w:val="22"/>
              </w:rPr>
            </w:pPr>
            <w:r w:rsidRPr="005503F4">
              <w:rPr>
                <w:i/>
                <w:sz w:val="22"/>
                <w:szCs w:val="22"/>
              </w:rPr>
              <w:t>тыс. рублей</w:t>
            </w:r>
          </w:p>
        </w:tc>
        <w:tc>
          <w:tcPr>
            <w:tcW w:w="81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i/>
                <w:sz w:val="22"/>
                <w:szCs w:val="22"/>
              </w:rPr>
            </w:pPr>
            <w:r w:rsidRPr="005503F4">
              <w:rPr>
                <w:i/>
                <w:sz w:val="22"/>
                <w:szCs w:val="22"/>
              </w:rPr>
              <w:t>%</w:t>
            </w:r>
          </w:p>
        </w:tc>
      </w:tr>
      <w:tr w:rsidR="005503F4" w:rsidRPr="005503F4" w:rsidTr="00012215">
        <w:trPr>
          <w:trHeight w:val="510"/>
        </w:trPr>
        <w:tc>
          <w:tcPr>
            <w:tcW w:w="2694"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sz w:val="22"/>
                <w:szCs w:val="22"/>
              </w:rPr>
            </w:pPr>
            <w:r w:rsidRPr="005503F4">
              <w:rPr>
                <w:b/>
                <w:bCs/>
                <w:sz w:val="22"/>
                <w:szCs w:val="22"/>
              </w:rPr>
              <w:t>Государственный долг</w:t>
            </w:r>
            <w:r w:rsidRPr="005503F4">
              <w:rPr>
                <w:sz w:val="22"/>
                <w:szCs w:val="22"/>
              </w:rPr>
              <w:t xml:space="preserve">, </w:t>
            </w:r>
            <w:r w:rsidRPr="005503F4">
              <w:rPr>
                <w:i/>
                <w:sz w:val="22"/>
                <w:szCs w:val="22"/>
              </w:rPr>
              <w:t>в том числе:</w:t>
            </w:r>
          </w:p>
        </w:tc>
        <w:tc>
          <w:tcPr>
            <w:tcW w:w="148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b/>
                <w:sz w:val="22"/>
                <w:szCs w:val="22"/>
              </w:rPr>
            </w:pPr>
            <w:r w:rsidRPr="005503F4">
              <w:rPr>
                <w:b/>
                <w:sz w:val="22"/>
                <w:szCs w:val="22"/>
              </w:rPr>
              <w:t>12 568 860,7</w:t>
            </w:r>
          </w:p>
        </w:tc>
        <w:tc>
          <w:tcPr>
            <w:tcW w:w="111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b/>
                <w:sz w:val="22"/>
                <w:szCs w:val="22"/>
              </w:rPr>
            </w:pPr>
            <w:r w:rsidRPr="005503F4">
              <w:rPr>
                <w:b/>
                <w:sz w:val="22"/>
                <w:szCs w:val="22"/>
              </w:rPr>
              <w:t>100,0</w:t>
            </w:r>
          </w:p>
        </w:tc>
        <w:tc>
          <w:tcPr>
            <w:tcW w:w="142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b/>
                <w:sz w:val="22"/>
                <w:szCs w:val="22"/>
              </w:rPr>
            </w:pPr>
            <w:r w:rsidRPr="005503F4">
              <w:rPr>
                <w:b/>
                <w:sz w:val="22"/>
                <w:szCs w:val="22"/>
              </w:rPr>
              <w:t>20 260 219,7</w:t>
            </w:r>
          </w:p>
        </w:tc>
        <w:tc>
          <w:tcPr>
            <w:tcW w:w="1132"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b/>
                <w:sz w:val="22"/>
                <w:szCs w:val="22"/>
              </w:rPr>
            </w:pPr>
            <w:r w:rsidRPr="005503F4">
              <w:rPr>
                <w:b/>
                <w:sz w:val="22"/>
                <w:szCs w:val="22"/>
              </w:rPr>
              <w:t>100,0</w:t>
            </w:r>
          </w:p>
        </w:tc>
        <w:tc>
          <w:tcPr>
            <w:tcW w:w="1417"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b/>
                <w:sz w:val="22"/>
                <w:szCs w:val="22"/>
              </w:rPr>
            </w:pPr>
            <w:r w:rsidRPr="005503F4">
              <w:rPr>
                <w:b/>
                <w:sz w:val="22"/>
                <w:szCs w:val="22"/>
              </w:rPr>
              <w:t>+7 691 359,0</w:t>
            </w:r>
          </w:p>
        </w:tc>
        <w:tc>
          <w:tcPr>
            <w:tcW w:w="81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b/>
                <w:sz w:val="22"/>
                <w:szCs w:val="22"/>
              </w:rPr>
            </w:pPr>
            <w:r w:rsidRPr="005503F4">
              <w:rPr>
                <w:b/>
                <w:sz w:val="22"/>
                <w:szCs w:val="22"/>
              </w:rPr>
              <w:t>161,2</w:t>
            </w:r>
          </w:p>
        </w:tc>
      </w:tr>
      <w:tr w:rsidR="005503F4" w:rsidRPr="005503F4" w:rsidTr="00012215">
        <w:trPr>
          <w:trHeight w:val="780"/>
        </w:trPr>
        <w:tc>
          <w:tcPr>
            <w:tcW w:w="2694"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sz w:val="22"/>
                <w:szCs w:val="22"/>
              </w:rPr>
            </w:pPr>
            <w:r w:rsidRPr="005503F4">
              <w:rPr>
                <w:sz w:val="22"/>
                <w:szCs w:val="22"/>
              </w:rPr>
              <w:t>кредиты, полученные от кредитных организаций</w:t>
            </w:r>
          </w:p>
        </w:tc>
        <w:tc>
          <w:tcPr>
            <w:tcW w:w="148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10 020 000,0</w:t>
            </w:r>
          </w:p>
        </w:tc>
        <w:tc>
          <w:tcPr>
            <w:tcW w:w="111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79,7</w:t>
            </w:r>
          </w:p>
        </w:tc>
        <w:tc>
          <w:tcPr>
            <w:tcW w:w="142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15 480 000,0</w:t>
            </w:r>
          </w:p>
        </w:tc>
        <w:tc>
          <w:tcPr>
            <w:tcW w:w="1132"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76,4</w:t>
            </w:r>
          </w:p>
        </w:tc>
        <w:tc>
          <w:tcPr>
            <w:tcW w:w="1417"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+5 460 000,0</w:t>
            </w:r>
          </w:p>
        </w:tc>
        <w:tc>
          <w:tcPr>
            <w:tcW w:w="81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154,5</w:t>
            </w:r>
          </w:p>
        </w:tc>
      </w:tr>
      <w:tr w:rsidR="005503F4" w:rsidRPr="005503F4" w:rsidTr="00012215">
        <w:trPr>
          <w:trHeight w:val="765"/>
        </w:trPr>
        <w:tc>
          <w:tcPr>
            <w:tcW w:w="2694"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sz w:val="22"/>
                <w:szCs w:val="22"/>
              </w:rPr>
            </w:pPr>
            <w:r w:rsidRPr="005503F4">
              <w:rPr>
                <w:sz w:val="22"/>
                <w:szCs w:val="22"/>
              </w:rPr>
              <w:t>бюджетные кредиты, привлеченные в федеральном бюджете</w:t>
            </w:r>
          </w:p>
        </w:tc>
        <w:tc>
          <w:tcPr>
            <w:tcW w:w="148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2 548 860,7</w:t>
            </w:r>
          </w:p>
        </w:tc>
        <w:tc>
          <w:tcPr>
            <w:tcW w:w="111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20,3</w:t>
            </w:r>
          </w:p>
        </w:tc>
        <w:tc>
          <w:tcPr>
            <w:tcW w:w="142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4 280 219,7</w:t>
            </w:r>
          </w:p>
        </w:tc>
        <w:tc>
          <w:tcPr>
            <w:tcW w:w="1132"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21,1</w:t>
            </w:r>
          </w:p>
        </w:tc>
        <w:tc>
          <w:tcPr>
            <w:tcW w:w="1417"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+1 731 359,0</w:t>
            </w:r>
          </w:p>
        </w:tc>
        <w:tc>
          <w:tcPr>
            <w:tcW w:w="81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167,9</w:t>
            </w:r>
          </w:p>
        </w:tc>
      </w:tr>
      <w:tr w:rsidR="005503F4" w:rsidRPr="005503F4" w:rsidTr="00012215">
        <w:trPr>
          <w:trHeight w:val="765"/>
        </w:trPr>
        <w:tc>
          <w:tcPr>
            <w:tcW w:w="2694"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sz w:val="22"/>
                <w:szCs w:val="22"/>
              </w:rPr>
            </w:pPr>
            <w:r w:rsidRPr="005503F4">
              <w:rPr>
                <w:sz w:val="22"/>
                <w:szCs w:val="22"/>
              </w:rPr>
              <w:t>государственные гарантии, предоставленные Мурманской областью</w:t>
            </w:r>
          </w:p>
        </w:tc>
        <w:tc>
          <w:tcPr>
            <w:tcW w:w="148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0,0</w:t>
            </w:r>
          </w:p>
        </w:tc>
        <w:tc>
          <w:tcPr>
            <w:tcW w:w="111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0,0</w:t>
            </w:r>
          </w:p>
        </w:tc>
        <w:tc>
          <w:tcPr>
            <w:tcW w:w="142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500 000,0</w:t>
            </w:r>
          </w:p>
        </w:tc>
        <w:tc>
          <w:tcPr>
            <w:tcW w:w="1132"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2,5</w:t>
            </w:r>
          </w:p>
        </w:tc>
        <w:tc>
          <w:tcPr>
            <w:tcW w:w="1417"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+500 000,0</w:t>
            </w:r>
          </w:p>
        </w:tc>
        <w:tc>
          <w:tcPr>
            <w:tcW w:w="810"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jc w:val="center"/>
              <w:rPr>
                <w:sz w:val="22"/>
                <w:szCs w:val="22"/>
              </w:rPr>
            </w:pPr>
            <w:r w:rsidRPr="005503F4">
              <w:rPr>
                <w:sz w:val="22"/>
                <w:szCs w:val="22"/>
              </w:rPr>
              <w:t>- -</w:t>
            </w:r>
          </w:p>
        </w:tc>
      </w:tr>
      <w:tr w:rsidR="005503F4" w:rsidRPr="005503F4" w:rsidTr="00012215">
        <w:trPr>
          <w:trHeight w:val="765"/>
        </w:trPr>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5503F4" w:rsidRPr="005503F4" w:rsidRDefault="005503F4" w:rsidP="005503F4">
            <w:pPr>
              <w:rPr>
                <w:b/>
                <w:i/>
                <w:sz w:val="22"/>
                <w:szCs w:val="22"/>
              </w:rPr>
            </w:pPr>
            <w:r w:rsidRPr="005503F4">
              <w:rPr>
                <w:b/>
                <w:i/>
                <w:sz w:val="22"/>
                <w:szCs w:val="22"/>
              </w:rPr>
              <w:t>Размер долга* к объему налоговых и неналоговых доходов</w:t>
            </w:r>
          </w:p>
        </w:tc>
        <w:tc>
          <w:tcPr>
            <w:tcW w:w="1481" w:type="dxa"/>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jc w:val="center"/>
              <w:rPr>
                <w:b/>
                <w:i/>
                <w:sz w:val="22"/>
                <w:szCs w:val="22"/>
              </w:rPr>
            </w:pPr>
            <w:r w:rsidRPr="005503F4">
              <w:rPr>
                <w:b/>
                <w:i/>
                <w:sz w:val="22"/>
                <w:szCs w:val="22"/>
              </w:rPr>
              <w:t>36,9 %</w:t>
            </w:r>
          </w:p>
        </w:tc>
        <w:tc>
          <w:tcPr>
            <w:tcW w:w="1111" w:type="dxa"/>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jc w:val="center"/>
              <w:rPr>
                <w:b/>
                <w:i/>
                <w:sz w:val="18"/>
                <w:szCs w:val="18"/>
              </w:rPr>
            </w:pPr>
            <w:r w:rsidRPr="005503F4">
              <w:rPr>
                <w:b/>
                <w:i/>
                <w:sz w:val="18"/>
                <w:szCs w:val="18"/>
              </w:rPr>
              <w:t>Х</w:t>
            </w:r>
          </w:p>
        </w:tc>
        <w:tc>
          <w:tcPr>
            <w:tcW w:w="1420" w:type="dxa"/>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jc w:val="center"/>
              <w:rPr>
                <w:b/>
                <w:i/>
                <w:sz w:val="22"/>
                <w:szCs w:val="22"/>
              </w:rPr>
            </w:pPr>
            <w:r w:rsidRPr="005503F4">
              <w:rPr>
                <w:b/>
                <w:i/>
                <w:sz w:val="22"/>
                <w:szCs w:val="22"/>
              </w:rPr>
              <w:t>53,9 %</w:t>
            </w:r>
          </w:p>
        </w:tc>
        <w:tc>
          <w:tcPr>
            <w:tcW w:w="1132" w:type="dxa"/>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jc w:val="center"/>
              <w:rPr>
                <w:b/>
                <w:i/>
                <w:sz w:val="18"/>
                <w:szCs w:val="18"/>
              </w:rPr>
            </w:pPr>
            <w:r w:rsidRPr="005503F4">
              <w:rPr>
                <w:b/>
                <w:i/>
                <w:sz w:val="18"/>
                <w:szCs w:val="18"/>
              </w:rPr>
              <w:t>Х</w:t>
            </w:r>
          </w:p>
        </w:tc>
        <w:tc>
          <w:tcPr>
            <w:tcW w:w="1417" w:type="dxa"/>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jc w:val="center"/>
              <w:rPr>
                <w:b/>
                <w:i/>
                <w:sz w:val="18"/>
                <w:szCs w:val="18"/>
              </w:rPr>
            </w:pPr>
            <w:r w:rsidRPr="005503F4">
              <w:rPr>
                <w:b/>
                <w:i/>
                <w:sz w:val="18"/>
                <w:szCs w:val="18"/>
              </w:rPr>
              <w:t>Х</w:t>
            </w:r>
          </w:p>
        </w:tc>
        <w:tc>
          <w:tcPr>
            <w:tcW w:w="810" w:type="dxa"/>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jc w:val="center"/>
              <w:rPr>
                <w:b/>
                <w:i/>
                <w:sz w:val="18"/>
                <w:szCs w:val="18"/>
              </w:rPr>
            </w:pPr>
            <w:r w:rsidRPr="005503F4">
              <w:rPr>
                <w:b/>
                <w:i/>
                <w:sz w:val="18"/>
                <w:szCs w:val="18"/>
              </w:rPr>
              <w:t>Х</w:t>
            </w:r>
          </w:p>
        </w:tc>
      </w:tr>
    </w:tbl>
    <w:p w:rsidR="005503F4" w:rsidRPr="005503F4" w:rsidRDefault="005503F4" w:rsidP="005503F4">
      <w:pPr>
        <w:ind w:firstLine="709"/>
        <w:jc w:val="both"/>
        <w:rPr>
          <w:sz w:val="10"/>
          <w:szCs w:val="10"/>
        </w:rPr>
      </w:pPr>
    </w:p>
    <w:p w:rsidR="005503F4" w:rsidRPr="005503F4" w:rsidRDefault="005503F4" w:rsidP="005503F4">
      <w:pPr>
        <w:ind w:firstLine="709"/>
        <w:jc w:val="both"/>
        <w:rPr>
          <w:i/>
          <w:sz w:val="22"/>
          <w:szCs w:val="22"/>
        </w:rPr>
      </w:pPr>
      <w:r w:rsidRPr="005503F4">
        <w:rPr>
          <w:i/>
          <w:sz w:val="22"/>
          <w:szCs w:val="22"/>
        </w:rPr>
        <w:t>* - за вычетом выданных государственных гарантий</w:t>
      </w:r>
    </w:p>
    <w:p w:rsidR="005503F4" w:rsidRPr="005503F4" w:rsidRDefault="005503F4" w:rsidP="005503F4">
      <w:pPr>
        <w:ind w:firstLine="709"/>
        <w:jc w:val="both"/>
        <w:rPr>
          <w:sz w:val="16"/>
          <w:szCs w:val="16"/>
        </w:rPr>
      </w:pPr>
    </w:p>
    <w:p w:rsidR="005503F4" w:rsidRPr="005503F4" w:rsidRDefault="005503F4" w:rsidP="005503F4">
      <w:pPr>
        <w:ind w:firstLine="709"/>
        <w:jc w:val="both"/>
        <w:rPr>
          <w:sz w:val="28"/>
          <w:szCs w:val="28"/>
        </w:rPr>
      </w:pPr>
      <w:r w:rsidRPr="005503F4">
        <w:rPr>
          <w:sz w:val="28"/>
          <w:szCs w:val="28"/>
        </w:rPr>
        <w:t>За отчетный период государственный долг увеличился на 7 691 359,0 тыс. рублей, или более чем в 1,6 раза. В основном это обусловлено увеличением долговых обязательств по кредитам, полученным от кредитных организаций на 5 460</w:t>
      </w:r>
      <w:r w:rsidRPr="005503F4">
        <w:rPr>
          <w:sz w:val="28"/>
          <w:szCs w:val="28"/>
          <w:lang w:val="en-US"/>
        </w:rPr>
        <w:t> </w:t>
      </w:r>
      <w:r w:rsidRPr="005503F4">
        <w:rPr>
          <w:sz w:val="28"/>
          <w:szCs w:val="28"/>
        </w:rPr>
        <w:t>000,0 тыс. рублей, или более чем в 1,5 раза.</w:t>
      </w:r>
    </w:p>
    <w:p w:rsidR="005503F4" w:rsidRPr="005503F4" w:rsidRDefault="005503F4" w:rsidP="005503F4">
      <w:pPr>
        <w:shd w:val="clear" w:color="auto" w:fill="FFFFFF"/>
        <w:ind w:firstLine="709"/>
        <w:jc w:val="both"/>
        <w:rPr>
          <w:sz w:val="28"/>
          <w:szCs w:val="28"/>
        </w:rPr>
      </w:pPr>
      <w:r w:rsidRPr="005503F4">
        <w:rPr>
          <w:sz w:val="28"/>
          <w:szCs w:val="28"/>
        </w:rPr>
        <w:t>Государственный долг по бюджетным кредитам, привлеченным в федеральном бюджете, увеличился на 1 731 359,0 тыс. рублей, или более чем в 1,6 раза.</w:t>
      </w:r>
    </w:p>
    <w:p w:rsidR="005503F4" w:rsidRPr="005503F4" w:rsidRDefault="005503F4" w:rsidP="005503F4">
      <w:pPr>
        <w:shd w:val="clear" w:color="auto" w:fill="FFFFFF"/>
        <w:ind w:firstLine="709"/>
        <w:jc w:val="both"/>
        <w:rPr>
          <w:sz w:val="28"/>
          <w:szCs w:val="28"/>
        </w:rPr>
      </w:pPr>
      <w:r w:rsidRPr="005503F4">
        <w:rPr>
          <w:sz w:val="28"/>
          <w:szCs w:val="28"/>
        </w:rPr>
        <w:t>Анализ данных, представленных выше в таблице, показывает, что размер государственного долга по состоянию на 1 января 2015 года составил 53,9 % объема налоговых и неналоговых доходов (за вычетом выданных государственных гарантий), что не превышает, установленное статьей 107 Бюджетного кодекса РФ</w:t>
      </w:r>
      <w:r w:rsidR="00ED3C93" w:rsidRPr="009F3823">
        <w:rPr>
          <w:sz w:val="28"/>
          <w:szCs w:val="28"/>
        </w:rPr>
        <w:t>,</w:t>
      </w:r>
      <w:r w:rsidRPr="005503F4">
        <w:rPr>
          <w:sz w:val="28"/>
          <w:szCs w:val="28"/>
        </w:rPr>
        <w:t xml:space="preserve"> ограничение. Вместе с тем, относительный показатель отношения размера государственного долга к налоговым и неналоговым доходам на 1 января 2014 года составлял 36,9 % и соответственно увеличился за 2014 год на 17 процентных пункта.</w:t>
      </w:r>
    </w:p>
    <w:p w:rsidR="005503F4" w:rsidRPr="005503F4" w:rsidRDefault="005503F4" w:rsidP="005503F4">
      <w:pPr>
        <w:shd w:val="clear" w:color="auto" w:fill="FFFFFF"/>
        <w:ind w:firstLine="709"/>
        <w:jc w:val="both"/>
        <w:rPr>
          <w:sz w:val="28"/>
          <w:szCs w:val="28"/>
        </w:rPr>
      </w:pPr>
      <w:r w:rsidRPr="005503F4">
        <w:rPr>
          <w:sz w:val="28"/>
          <w:szCs w:val="28"/>
        </w:rPr>
        <w:t>Структура государственного долга в течение отчетного года не претерпела существенных изменений. На окончание 2014 года в структуре государственного долга основную долю составляют кредиты, полученные от кредитных организаций. Их удельный вес составил 76,4 %, уменьшившись за отчетный год на 3,3 процентного пункта.</w:t>
      </w:r>
    </w:p>
    <w:p w:rsidR="005503F4" w:rsidRPr="005503F4" w:rsidRDefault="005503F4" w:rsidP="005503F4">
      <w:pPr>
        <w:shd w:val="clear" w:color="auto" w:fill="FFFFFF"/>
        <w:ind w:firstLine="709"/>
        <w:jc w:val="both"/>
        <w:rPr>
          <w:sz w:val="28"/>
          <w:szCs w:val="28"/>
        </w:rPr>
      </w:pPr>
      <w:r w:rsidRPr="005503F4">
        <w:rPr>
          <w:sz w:val="28"/>
          <w:szCs w:val="28"/>
        </w:rPr>
        <w:t>Удельный вес долговых обязательств по бюджетным кредитам незначительно увеличился на 0,8 процентного пункта и на конец отчетного года составил 21,1 процента.</w:t>
      </w:r>
    </w:p>
    <w:p w:rsidR="005503F4" w:rsidRPr="005503F4" w:rsidRDefault="005503F4" w:rsidP="005503F4">
      <w:pPr>
        <w:shd w:val="clear" w:color="auto" w:fill="FFFFFF"/>
        <w:ind w:firstLine="709"/>
        <w:jc w:val="both"/>
        <w:rPr>
          <w:sz w:val="28"/>
          <w:szCs w:val="28"/>
        </w:rPr>
      </w:pPr>
      <w:r w:rsidRPr="005503F4">
        <w:rPr>
          <w:sz w:val="28"/>
          <w:szCs w:val="28"/>
        </w:rPr>
        <w:t>Кроме того на конец отчетного года в структуре государственного долга появились государственные гарантии, предоставленные Мурманской областью, удельный вес которых составил 2,5 процента.</w:t>
      </w:r>
    </w:p>
    <w:p w:rsidR="005503F4" w:rsidRPr="005503F4" w:rsidRDefault="005503F4" w:rsidP="005503F4">
      <w:pPr>
        <w:shd w:val="clear" w:color="auto" w:fill="FFFFFF"/>
        <w:ind w:firstLine="709"/>
        <w:jc w:val="both"/>
        <w:rPr>
          <w:sz w:val="10"/>
          <w:szCs w:val="10"/>
        </w:rPr>
      </w:pPr>
      <w:r w:rsidRPr="005503F4">
        <w:rPr>
          <w:sz w:val="28"/>
          <w:szCs w:val="28"/>
        </w:rPr>
        <w:t>Движение государственного внутреннего долга по состоянию на 1 января 2015 года по видам долговых обязательств, представлено ниже в таблице.</w:t>
      </w:r>
    </w:p>
    <w:p w:rsidR="005503F4" w:rsidRPr="005503F4" w:rsidRDefault="005503F4" w:rsidP="005503F4">
      <w:pPr>
        <w:shd w:val="clear" w:color="auto" w:fill="FFFFFF"/>
        <w:ind w:firstLine="709"/>
        <w:jc w:val="right"/>
        <w:rPr>
          <w:sz w:val="20"/>
          <w:szCs w:val="20"/>
        </w:rPr>
      </w:pPr>
      <w:r w:rsidRPr="005503F4">
        <w:rPr>
          <w:sz w:val="20"/>
          <w:szCs w:val="20"/>
        </w:rPr>
        <w:t>тыс. рублей</w:t>
      </w:r>
    </w:p>
    <w:tbl>
      <w:tblPr>
        <w:tblW w:w="9654" w:type="dxa"/>
        <w:tblInd w:w="93" w:type="dxa"/>
        <w:tblLook w:val="04A0"/>
      </w:tblPr>
      <w:tblGrid>
        <w:gridCol w:w="3134"/>
        <w:gridCol w:w="1559"/>
        <w:gridCol w:w="1701"/>
        <w:gridCol w:w="1559"/>
        <w:gridCol w:w="1701"/>
      </w:tblGrid>
      <w:tr w:rsidR="005503F4" w:rsidRPr="005503F4" w:rsidTr="00012215">
        <w:trPr>
          <w:trHeight w:val="870"/>
        </w:trPr>
        <w:tc>
          <w:tcPr>
            <w:tcW w:w="3134" w:type="dxa"/>
            <w:tcBorders>
              <w:top w:val="single" w:sz="4" w:space="0" w:color="auto"/>
              <w:left w:val="single" w:sz="4" w:space="0" w:color="auto"/>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b/>
                <w:sz w:val="22"/>
                <w:szCs w:val="22"/>
              </w:rPr>
            </w:pPr>
            <w:r w:rsidRPr="005503F4">
              <w:rPr>
                <w:b/>
                <w:sz w:val="22"/>
                <w:szCs w:val="22"/>
              </w:rPr>
              <w:t>Государственный долг по видам долговых обязательств</w:t>
            </w:r>
          </w:p>
        </w:tc>
        <w:tc>
          <w:tcPr>
            <w:tcW w:w="1559" w:type="dxa"/>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b/>
                <w:sz w:val="22"/>
                <w:szCs w:val="22"/>
              </w:rPr>
            </w:pPr>
            <w:r w:rsidRPr="005503F4">
              <w:rPr>
                <w:b/>
                <w:sz w:val="22"/>
                <w:szCs w:val="22"/>
              </w:rPr>
              <w:t>на 01.01.2014</w:t>
            </w:r>
          </w:p>
        </w:tc>
        <w:tc>
          <w:tcPr>
            <w:tcW w:w="1701" w:type="dxa"/>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b/>
                <w:sz w:val="22"/>
                <w:szCs w:val="22"/>
              </w:rPr>
            </w:pPr>
            <w:r w:rsidRPr="005503F4">
              <w:rPr>
                <w:b/>
                <w:sz w:val="22"/>
                <w:szCs w:val="22"/>
              </w:rPr>
              <w:t>Увеличение долговых обязательств</w:t>
            </w:r>
          </w:p>
        </w:tc>
        <w:tc>
          <w:tcPr>
            <w:tcW w:w="1559" w:type="dxa"/>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b/>
                <w:sz w:val="22"/>
                <w:szCs w:val="22"/>
              </w:rPr>
            </w:pPr>
            <w:r w:rsidRPr="005503F4">
              <w:rPr>
                <w:b/>
                <w:sz w:val="22"/>
                <w:szCs w:val="22"/>
              </w:rPr>
              <w:t>Уменьшение долговых обязательств</w:t>
            </w:r>
          </w:p>
        </w:tc>
        <w:tc>
          <w:tcPr>
            <w:tcW w:w="1701" w:type="dxa"/>
            <w:tcBorders>
              <w:top w:val="single" w:sz="4" w:space="0" w:color="auto"/>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b/>
                <w:sz w:val="22"/>
                <w:szCs w:val="22"/>
              </w:rPr>
            </w:pPr>
            <w:r w:rsidRPr="005503F4">
              <w:rPr>
                <w:b/>
                <w:sz w:val="22"/>
                <w:szCs w:val="22"/>
              </w:rPr>
              <w:t>на 01.01.2015</w:t>
            </w:r>
          </w:p>
        </w:tc>
      </w:tr>
      <w:tr w:rsidR="005503F4" w:rsidRPr="005503F4" w:rsidTr="00012215">
        <w:trPr>
          <w:trHeight w:val="719"/>
        </w:trPr>
        <w:tc>
          <w:tcPr>
            <w:tcW w:w="3134"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shd w:val="clear" w:color="auto" w:fill="FFFFFF"/>
              <w:rPr>
                <w:sz w:val="22"/>
                <w:szCs w:val="22"/>
              </w:rPr>
            </w:pPr>
            <w:r w:rsidRPr="005503F4">
              <w:rPr>
                <w:sz w:val="22"/>
                <w:szCs w:val="22"/>
              </w:rPr>
              <w:t>Кредиты, полученные от кредитных организаций</w:t>
            </w:r>
          </w:p>
        </w:tc>
        <w:tc>
          <w:tcPr>
            <w:tcW w:w="1559"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10 020 000,0</w:t>
            </w:r>
          </w:p>
        </w:tc>
        <w:tc>
          <w:tcPr>
            <w:tcW w:w="170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11 860 000,0</w:t>
            </w:r>
          </w:p>
        </w:tc>
        <w:tc>
          <w:tcPr>
            <w:tcW w:w="1559"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6 400 000,0</w:t>
            </w:r>
          </w:p>
        </w:tc>
        <w:tc>
          <w:tcPr>
            <w:tcW w:w="170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15 480 000,0</w:t>
            </w:r>
          </w:p>
        </w:tc>
      </w:tr>
      <w:tr w:rsidR="005503F4" w:rsidRPr="005503F4" w:rsidTr="00012215">
        <w:trPr>
          <w:trHeight w:val="842"/>
        </w:trPr>
        <w:tc>
          <w:tcPr>
            <w:tcW w:w="3134"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shd w:val="clear" w:color="auto" w:fill="FFFFFF"/>
              <w:rPr>
                <w:sz w:val="22"/>
                <w:szCs w:val="22"/>
              </w:rPr>
            </w:pPr>
            <w:r w:rsidRPr="005503F4">
              <w:rPr>
                <w:sz w:val="22"/>
                <w:szCs w:val="22"/>
              </w:rPr>
              <w:t>Бюджетные кредиты, привлеченные в федеральном бюджете</w:t>
            </w:r>
          </w:p>
        </w:tc>
        <w:tc>
          <w:tcPr>
            <w:tcW w:w="1559"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2 548 860,7</w:t>
            </w:r>
          </w:p>
        </w:tc>
        <w:tc>
          <w:tcPr>
            <w:tcW w:w="170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2 731 359,0</w:t>
            </w:r>
          </w:p>
        </w:tc>
        <w:tc>
          <w:tcPr>
            <w:tcW w:w="1559"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1 000 000,0</w:t>
            </w:r>
          </w:p>
        </w:tc>
        <w:tc>
          <w:tcPr>
            <w:tcW w:w="170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4 280 219,7</w:t>
            </w:r>
          </w:p>
        </w:tc>
      </w:tr>
      <w:tr w:rsidR="005503F4" w:rsidRPr="005503F4" w:rsidTr="00012215">
        <w:trPr>
          <w:trHeight w:val="842"/>
        </w:trPr>
        <w:tc>
          <w:tcPr>
            <w:tcW w:w="3134"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shd w:val="clear" w:color="auto" w:fill="FFFFFF"/>
              <w:rPr>
                <w:sz w:val="22"/>
                <w:szCs w:val="22"/>
              </w:rPr>
            </w:pPr>
            <w:r w:rsidRPr="005503F4">
              <w:rPr>
                <w:sz w:val="22"/>
                <w:szCs w:val="22"/>
              </w:rPr>
              <w:t>Бюджетные кредиты, привлеченные на пополнение остатков средств на счетах бюджетов субъектов Российской Федерации (местных бюджетов)*</w:t>
            </w:r>
          </w:p>
        </w:tc>
        <w:tc>
          <w:tcPr>
            <w:tcW w:w="1559"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0,0</w:t>
            </w:r>
          </w:p>
        </w:tc>
        <w:tc>
          <w:tcPr>
            <w:tcW w:w="170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9 000 000,0</w:t>
            </w:r>
          </w:p>
        </w:tc>
        <w:tc>
          <w:tcPr>
            <w:tcW w:w="1559"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9 000 000,0</w:t>
            </w:r>
          </w:p>
        </w:tc>
        <w:tc>
          <w:tcPr>
            <w:tcW w:w="170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0,0</w:t>
            </w:r>
          </w:p>
        </w:tc>
      </w:tr>
      <w:tr w:rsidR="005503F4" w:rsidRPr="005503F4" w:rsidTr="00012215">
        <w:trPr>
          <w:trHeight w:val="842"/>
        </w:trPr>
        <w:tc>
          <w:tcPr>
            <w:tcW w:w="3134"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shd w:val="clear" w:color="auto" w:fill="FFFFFF"/>
              <w:rPr>
                <w:sz w:val="22"/>
                <w:szCs w:val="22"/>
              </w:rPr>
            </w:pPr>
            <w:r w:rsidRPr="005503F4">
              <w:rPr>
                <w:sz w:val="22"/>
                <w:szCs w:val="22"/>
              </w:rPr>
              <w:t>Государственные гарантии, предоставленные Мурманской областью</w:t>
            </w:r>
          </w:p>
        </w:tc>
        <w:tc>
          <w:tcPr>
            <w:tcW w:w="1559"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0,0</w:t>
            </w:r>
          </w:p>
        </w:tc>
        <w:tc>
          <w:tcPr>
            <w:tcW w:w="170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500 000,0</w:t>
            </w:r>
          </w:p>
        </w:tc>
        <w:tc>
          <w:tcPr>
            <w:tcW w:w="1559"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0,0</w:t>
            </w:r>
          </w:p>
        </w:tc>
        <w:tc>
          <w:tcPr>
            <w:tcW w:w="170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sz w:val="22"/>
                <w:szCs w:val="22"/>
              </w:rPr>
            </w:pPr>
            <w:r w:rsidRPr="005503F4">
              <w:rPr>
                <w:sz w:val="22"/>
                <w:szCs w:val="22"/>
              </w:rPr>
              <w:t>500 000,0</w:t>
            </w:r>
          </w:p>
        </w:tc>
      </w:tr>
      <w:tr w:rsidR="005503F4" w:rsidRPr="005503F4" w:rsidTr="00012215">
        <w:trPr>
          <w:trHeight w:val="557"/>
        </w:trPr>
        <w:tc>
          <w:tcPr>
            <w:tcW w:w="3134" w:type="dxa"/>
            <w:tcBorders>
              <w:top w:val="nil"/>
              <w:left w:val="single" w:sz="4" w:space="0" w:color="auto"/>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b/>
              </w:rPr>
            </w:pPr>
            <w:r w:rsidRPr="005503F4">
              <w:rPr>
                <w:b/>
              </w:rPr>
              <w:t>Итого:</w:t>
            </w:r>
          </w:p>
        </w:tc>
        <w:tc>
          <w:tcPr>
            <w:tcW w:w="1559"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b/>
              </w:rPr>
            </w:pPr>
            <w:r w:rsidRPr="005503F4">
              <w:rPr>
                <w:b/>
              </w:rPr>
              <w:t>12 568 860,7</w:t>
            </w:r>
          </w:p>
        </w:tc>
        <w:tc>
          <w:tcPr>
            <w:tcW w:w="170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b/>
              </w:rPr>
            </w:pPr>
            <w:r w:rsidRPr="005503F4">
              <w:rPr>
                <w:b/>
              </w:rPr>
              <w:t>24 091 359,0</w:t>
            </w:r>
          </w:p>
        </w:tc>
        <w:tc>
          <w:tcPr>
            <w:tcW w:w="1559"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b/>
              </w:rPr>
            </w:pPr>
            <w:r w:rsidRPr="005503F4">
              <w:rPr>
                <w:b/>
              </w:rPr>
              <w:t>16 400 000,0</w:t>
            </w:r>
          </w:p>
        </w:tc>
        <w:tc>
          <w:tcPr>
            <w:tcW w:w="1701" w:type="dxa"/>
            <w:tcBorders>
              <w:top w:val="nil"/>
              <w:left w:val="nil"/>
              <w:bottom w:val="single" w:sz="4" w:space="0" w:color="auto"/>
              <w:right w:val="single" w:sz="4" w:space="0" w:color="auto"/>
            </w:tcBorders>
            <w:shd w:val="clear" w:color="auto" w:fill="auto"/>
            <w:vAlign w:val="center"/>
          </w:tcPr>
          <w:p w:rsidR="005503F4" w:rsidRPr="005503F4" w:rsidRDefault="005503F4" w:rsidP="005503F4">
            <w:pPr>
              <w:shd w:val="clear" w:color="auto" w:fill="FFFFFF"/>
              <w:jc w:val="center"/>
              <w:rPr>
                <w:b/>
              </w:rPr>
            </w:pPr>
            <w:r w:rsidRPr="005503F4">
              <w:rPr>
                <w:b/>
              </w:rPr>
              <w:t>20 260 219,7</w:t>
            </w:r>
          </w:p>
        </w:tc>
      </w:tr>
    </w:tbl>
    <w:p w:rsidR="005503F4" w:rsidRPr="005503F4" w:rsidRDefault="005503F4" w:rsidP="005503F4">
      <w:pPr>
        <w:shd w:val="clear" w:color="auto" w:fill="FFFFFF"/>
        <w:ind w:firstLine="709"/>
        <w:jc w:val="both"/>
        <w:rPr>
          <w:color w:val="4F81BD"/>
          <w:sz w:val="10"/>
          <w:szCs w:val="10"/>
        </w:rPr>
      </w:pPr>
    </w:p>
    <w:p w:rsidR="005503F4" w:rsidRPr="005503F4" w:rsidRDefault="005503F4" w:rsidP="005503F4">
      <w:pPr>
        <w:ind w:firstLine="709"/>
        <w:jc w:val="both"/>
        <w:rPr>
          <w:i/>
          <w:sz w:val="22"/>
          <w:szCs w:val="22"/>
        </w:rPr>
      </w:pPr>
      <w:r w:rsidRPr="005503F4">
        <w:rPr>
          <w:i/>
          <w:sz w:val="22"/>
          <w:szCs w:val="22"/>
        </w:rPr>
        <w:t>* - привлечены в Управлении Федерального казначейства по Мурманской области</w:t>
      </w:r>
    </w:p>
    <w:p w:rsidR="005503F4" w:rsidRPr="005503F4" w:rsidRDefault="005503F4" w:rsidP="005503F4">
      <w:pPr>
        <w:shd w:val="clear" w:color="auto" w:fill="FFFFFF"/>
        <w:ind w:firstLine="709"/>
        <w:jc w:val="both"/>
        <w:rPr>
          <w:sz w:val="16"/>
          <w:szCs w:val="16"/>
        </w:rPr>
      </w:pPr>
    </w:p>
    <w:p w:rsidR="005503F4" w:rsidRPr="005503F4" w:rsidRDefault="005503F4" w:rsidP="005503F4">
      <w:pPr>
        <w:shd w:val="clear" w:color="auto" w:fill="FFFFFF"/>
        <w:ind w:firstLine="709"/>
        <w:jc w:val="both"/>
        <w:rPr>
          <w:sz w:val="28"/>
          <w:szCs w:val="28"/>
        </w:rPr>
      </w:pPr>
      <w:r w:rsidRPr="005503F4">
        <w:rPr>
          <w:sz w:val="28"/>
          <w:szCs w:val="28"/>
        </w:rPr>
        <w:t>За анализируемый период привлечение кредитов, полученных от кредитных организаций, произведено в объеме 11 860 000,0 тыс. рублей по ставкам от 7,77 % до 11,77 % годовых, бюджетных кредитов – 11 731 359,0 тыс. рублей по ставке 0,1 % годовых. Погашение произведено по кредитам, полученным от кредитных организаций – 6 400 000,0 тыс. рублей, по бюджетным кредитам – 10 000 000,0 тыс. рублей.</w:t>
      </w:r>
    </w:p>
    <w:p w:rsidR="005503F4" w:rsidRDefault="005503F4" w:rsidP="005503F4">
      <w:pPr>
        <w:shd w:val="clear" w:color="auto" w:fill="FFFFFF"/>
        <w:ind w:firstLine="709"/>
        <w:jc w:val="both"/>
        <w:rPr>
          <w:sz w:val="16"/>
          <w:szCs w:val="16"/>
        </w:rPr>
      </w:pPr>
      <w:r w:rsidRPr="005503F4">
        <w:rPr>
          <w:sz w:val="28"/>
          <w:szCs w:val="28"/>
        </w:rPr>
        <w:t>Необходимо отметить, что индекс роста государственного долга по сравнению с показателем на начало 2012 года увеличился в 5,5 раза (возрос с 3 705,1 млн рублей до 20 260,2 млн рублей), что представлено ниже на диаграмме (в количестве раз).</w:t>
      </w:r>
    </w:p>
    <w:p w:rsidR="009F3823" w:rsidRPr="005503F4" w:rsidRDefault="009F3823" w:rsidP="005503F4">
      <w:pPr>
        <w:shd w:val="clear" w:color="auto" w:fill="FFFFFF"/>
        <w:ind w:firstLine="709"/>
        <w:jc w:val="both"/>
        <w:rPr>
          <w:sz w:val="16"/>
          <w:szCs w:val="16"/>
        </w:rPr>
      </w:pPr>
    </w:p>
    <w:p w:rsidR="005503F4" w:rsidRPr="005503F4" w:rsidRDefault="005503F4" w:rsidP="005503F4">
      <w:pPr>
        <w:shd w:val="clear" w:color="auto" w:fill="FFFFFF"/>
        <w:ind w:firstLine="1134"/>
        <w:jc w:val="both"/>
        <w:rPr>
          <w:color w:val="4F81BD"/>
          <w:sz w:val="28"/>
          <w:szCs w:val="28"/>
        </w:rPr>
      </w:pPr>
      <w:r>
        <w:rPr>
          <w:noProof/>
        </w:rPr>
        <w:drawing>
          <wp:inline distT="0" distB="0" distL="0" distR="0">
            <wp:extent cx="4591050" cy="2524125"/>
            <wp:effectExtent l="19050" t="0" r="0" b="0"/>
            <wp:docPr id="269" name="Диаграмма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6"/>
                    <pic:cNvPicPr>
                      <a:picLocks noChangeArrowheads="1"/>
                    </pic:cNvPicPr>
                  </pic:nvPicPr>
                  <pic:blipFill>
                    <a:blip r:embed="rId16" cstate="print"/>
                    <a:srcRect/>
                    <a:stretch>
                      <a:fillRect/>
                    </a:stretch>
                  </pic:blipFill>
                  <pic:spPr bwMode="auto">
                    <a:xfrm>
                      <a:off x="0" y="0"/>
                      <a:ext cx="4591050" cy="2524125"/>
                    </a:xfrm>
                    <a:prstGeom prst="rect">
                      <a:avLst/>
                    </a:prstGeom>
                    <a:noFill/>
                    <a:ln w="9525">
                      <a:noFill/>
                      <a:miter lim="800000"/>
                      <a:headEnd/>
                      <a:tailEnd/>
                    </a:ln>
                  </pic:spPr>
                </pic:pic>
              </a:graphicData>
            </a:graphic>
          </wp:inline>
        </w:drawing>
      </w:r>
    </w:p>
    <w:p w:rsidR="004865CA" w:rsidRDefault="004865CA" w:rsidP="005503F4">
      <w:pPr>
        <w:shd w:val="clear" w:color="auto" w:fill="FFFFFF"/>
        <w:ind w:firstLine="709"/>
        <w:jc w:val="both"/>
        <w:rPr>
          <w:sz w:val="16"/>
          <w:szCs w:val="16"/>
        </w:rPr>
      </w:pPr>
    </w:p>
    <w:p w:rsidR="005503F4" w:rsidRPr="005503F4" w:rsidRDefault="005503F4" w:rsidP="005503F4">
      <w:pPr>
        <w:shd w:val="clear" w:color="auto" w:fill="FFFFFF"/>
        <w:ind w:firstLine="709"/>
        <w:jc w:val="both"/>
        <w:rPr>
          <w:sz w:val="28"/>
          <w:szCs w:val="28"/>
        </w:rPr>
      </w:pPr>
      <w:r w:rsidRPr="005503F4">
        <w:rPr>
          <w:sz w:val="28"/>
          <w:szCs w:val="28"/>
        </w:rPr>
        <w:t>Расходы на обслуживание государственного долга по отношению к показателю 2012 года имеют постоянную динамику роста и в отчетном периоде увеличились в 8,9 раза (со 108,9 млн рублей до 967,5 млн рублей), что представлено ниже на диаграмме (в количестве раз).</w:t>
      </w:r>
    </w:p>
    <w:p w:rsidR="005503F4" w:rsidRPr="005503F4" w:rsidRDefault="005503F4" w:rsidP="005503F4">
      <w:pPr>
        <w:shd w:val="clear" w:color="auto" w:fill="FFFFFF"/>
        <w:ind w:firstLine="1134"/>
        <w:jc w:val="both"/>
        <w:rPr>
          <w:color w:val="4F81BD"/>
          <w:sz w:val="28"/>
          <w:szCs w:val="28"/>
        </w:rPr>
      </w:pPr>
      <w:r>
        <w:rPr>
          <w:noProof/>
        </w:rPr>
        <w:drawing>
          <wp:inline distT="0" distB="0" distL="0" distR="0">
            <wp:extent cx="4667250" cy="2409825"/>
            <wp:effectExtent l="19050" t="0" r="0" b="0"/>
            <wp:docPr id="270" name="Диаграмма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5"/>
                    <pic:cNvPicPr>
                      <a:picLocks noChangeArrowheads="1"/>
                    </pic:cNvPicPr>
                  </pic:nvPicPr>
                  <pic:blipFill>
                    <a:blip r:embed="rId17" cstate="print"/>
                    <a:srcRect/>
                    <a:stretch>
                      <a:fillRect/>
                    </a:stretch>
                  </pic:blipFill>
                  <pic:spPr bwMode="auto">
                    <a:xfrm>
                      <a:off x="0" y="0"/>
                      <a:ext cx="4667250" cy="2409825"/>
                    </a:xfrm>
                    <a:prstGeom prst="rect">
                      <a:avLst/>
                    </a:prstGeom>
                    <a:noFill/>
                    <a:ln w="9525">
                      <a:noFill/>
                      <a:miter lim="800000"/>
                      <a:headEnd/>
                      <a:tailEnd/>
                    </a:ln>
                  </pic:spPr>
                </pic:pic>
              </a:graphicData>
            </a:graphic>
          </wp:inline>
        </w:drawing>
      </w:r>
    </w:p>
    <w:p w:rsidR="004865CA" w:rsidRDefault="004865CA" w:rsidP="005503F4">
      <w:pPr>
        <w:shd w:val="clear" w:color="auto" w:fill="FFFFFF"/>
        <w:ind w:firstLine="709"/>
        <w:jc w:val="both"/>
        <w:rPr>
          <w:sz w:val="16"/>
          <w:szCs w:val="16"/>
        </w:rPr>
      </w:pPr>
    </w:p>
    <w:p w:rsidR="005503F4" w:rsidRPr="005503F4" w:rsidRDefault="005503F4" w:rsidP="005503F4">
      <w:pPr>
        <w:shd w:val="clear" w:color="auto" w:fill="FFFFFF"/>
        <w:ind w:firstLine="709"/>
        <w:jc w:val="both"/>
        <w:rPr>
          <w:sz w:val="28"/>
          <w:szCs w:val="28"/>
        </w:rPr>
      </w:pPr>
      <w:r w:rsidRPr="005503F4">
        <w:rPr>
          <w:sz w:val="28"/>
          <w:szCs w:val="28"/>
        </w:rPr>
        <w:t>Учитывая, что объем расходов на обслуживание государственного долга имеет прямую зависимость от его объема, который имеет постоянную тенденцию к росту, в 2015 году такие расходы по отношению к отчетному году в абсолютном выражении увеличатся более чем в 1,6 раза и составят 1 585 034,1 тыс. рублей, а по отношению к показателю 2012 года увеличатся более чем в 14 раз, что также представлено выше на диаграмме.</w:t>
      </w:r>
    </w:p>
    <w:p w:rsidR="005503F4" w:rsidRPr="005503F4" w:rsidRDefault="005503F4" w:rsidP="005503F4">
      <w:pPr>
        <w:shd w:val="clear" w:color="auto" w:fill="FFFFFF"/>
        <w:ind w:firstLine="709"/>
        <w:jc w:val="both"/>
        <w:rPr>
          <w:sz w:val="28"/>
          <w:szCs w:val="28"/>
        </w:rPr>
      </w:pPr>
      <w:r w:rsidRPr="005503F4">
        <w:rPr>
          <w:sz w:val="28"/>
          <w:szCs w:val="28"/>
        </w:rPr>
        <w:t>Расходы на обслуживание государственного долга за отчетный период не превысили предел, установленный статьей 111 Бюджетного кодекса РФ.</w:t>
      </w:r>
    </w:p>
    <w:p w:rsidR="005503F4" w:rsidRPr="005503F4" w:rsidRDefault="005503F4" w:rsidP="005503F4">
      <w:pPr>
        <w:shd w:val="clear" w:color="auto" w:fill="FFFFFF"/>
        <w:ind w:firstLine="709"/>
        <w:jc w:val="both"/>
        <w:rPr>
          <w:sz w:val="28"/>
          <w:szCs w:val="28"/>
        </w:rPr>
      </w:pPr>
      <w:r w:rsidRPr="005503F4">
        <w:rPr>
          <w:sz w:val="28"/>
          <w:szCs w:val="28"/>
        </w:rPr>
        <w:t>Предельный объем государственного долга (32 168 860,7 тыс. рублей, в том числе по государственным гарантиям Мурманской области в сумме 500 000,0 тыс. рублей), установленный пунктом 2 статьи 21 Закона о бюджете, не превышен.</w:t>
      </w:r>
    </w:p>
    <w:p w:rsidR="000D3062" w:rsidRPr="000D3062" w:rsidRDefault="000D3062" w:rsidP="000D3062">
      <w:pPr>
        <w:keepNext/>
        <w:spacing w:before="120" w:after="120"/>
        <w:jc w:val="center"/>
        <w:outlineLvl w:val="1"/>
        <w:rPr>
          <w:rFonts w:cs="Arial"/>
          <w:b/>
          <w:bCs/>
          <w:iCs/>
          <w:sz w:val="28"/>
          <w:szCs w:val="28"/>
        </w:rPr>
      </w:pPr>
      <w:r w:rsidRPr="000D3062">
        <w:rPr>
          <w:rFonts w:cs="Arial"/>
          <w:b/>
          <w:bCs/>
          <w:iCs/>
          <w:sz w:val="28"/>
          <w:szCs w:val="28"/>
        </w:rPr>
        <w:t>Расходы</w:t>
      </w:r>
    </w:p>
    <w:p w:rsidR="000D3062" w:rsidRPr="000D3062" w:rsidRDefault="000D3062" w:rsidP="000D3062">
      <w:pPr>
        <w:tabs>
          <w:tab w:val="left" w:pos="284"/>
        </w:tabs>
        <w:suppressAutoHyphens/>
        <w:spacing w:before="120"/>
        <w:ind w:firstLine="709"/>
        <w:jc w:val="both"/>
        <w:rPr>
          <w:sz w:val="28"/>
          <w:szCs w:val="20"/>
        </w:rPr>
      </w:pPr>
      <w:r w:rsidRPr="000D3062">
        <w:rPr>
          <w:sz w:val="28"/>
          <w:szCs w:val="20"/>
        </w:rPr>
        <w:t xml:space="preserve">В ходе исполнения бюджета в 2014 году в Закон о бюджете 3 раза вносились изменения. С учетом внесенных изменений общий объем годовых назначений расходной части составил </w:t>
      </w:r>
      <w:r w:rsidRPr="000D3062">
        <w:rPr>
          <w:b/>
          <w:sz w:val="28"/>
          <w:szCs w:val="20"/>
        </w:rPr>
        <w:t>53 787 245,</w:t>
      </w:r>
      <w:r w:rsidR="00F814C1">
        <w:rPr>
          <w:b/>
          <w:sz w:val="28"/>
          <w:szCs w:val="20"/>
        </w:rPr>
        <w:t>6</w:t>
      </w:r>
      <w:r w:rsidRPr="000D3062">
        <w:rPr>
          <w:b/>
          <w:sz w:val="28"/>
          <w:szCs w:val="20"/>
        </w:rPr>
        <w:t xml:space="preserve"> тыс. рублей</w:t>
      </w:r>
      <w:r w:rsidRPr="000D3062">
        <w:rPr>
          <w:sz w:val="28"/>
          <w:szCs w:val="20"/>
        </w:rPr>
        <w:t>. При этом обязательства областного бюджета по сравнению с первоначально утвержденными показателями увеличились на 2 276 306,6 тыс. рублей, или на 4,4 % (в 201</w:t>
      </w:r>
      <w:r w:rsidR="00F814C1">
        <w:rPr>
          <w:sz w:val="28"/>
          <w:szCs w:val="20"/>
        </w:rPr>
        <w:t>3</w:t>
      </w:r>
      <w:r w:rsidRPr="000D3062">
        <w:rPr>
          <w:sz w:val="28"/>
          <w:szCs w:val="20"/>
        </w:rPr>
        <w:t xml:space="preserve"> году – 8,2 %).</w:t>
      </w:r>
    </w:p>
    <w:p w:rsidR="000D3062" w:rsidRPr="000D3062" w:rsidRDefault="000D3062" w:rsidP="000D3062">
      <w:pPr>
        <w:suppressAutoHyphens/>
        <w:ind w:firstLine="709"/>
        <w:jc w:val="both"/>
        <w:rPr>
          <w:sz w:val="28"/>
          <w:szCs w:val="28"/>
        </w:rPr>
      </w:pPr>
      <w:r w:rsidRPr="000D3062">
        <w:rPr>
          <w:sz w:val="28"/>
          <w:szCs w:val="28"/>
        </w:rPr>
        <w:t>Сводная бюджетная роспись по расходам областного бюджета и источникам финансирования дефицита областного бюджета сформирована 30.12.2013 и утверждена Министром финансов Мурманской области 31.12.2013 в соответствии с требованиями к составу показателей, установленному пунктом 3 «Порядка составления и ведения сводной бюджетной росписи областного бюджета и бюджетных росписей главных распорядителей средств областного бюджета (главных администраторов источников финансирования дефицита областного бюджета), утвержденного приказом Министерства финансов Мурманской области от 30.12.2013 № 134н. Утвержденные показатели сводной бюджетной росписи по расходам до группы вида расходов соответствовали показателям, утвержденным Законом о бюджете в первоначальной редакции.</w:t>
      </w:r>
    </w:p>
    <w:p w:rsidR="000D3062" w:rsidRPr="000D3062" w:rsidRDefault="000D3062" w:rsidP="000D3062">
      <w:pPr>
        <w:suppressAutoHyphens/>
        <w:ind w:firstLine="709"/>
        <w:jc w:val="both"/>
        <w:rPr>
          <w:sz w:val="28"/>
          <w:szCs w:val="28"/>
        </w:rPr>
      </w:pPr>
      <w:r w:rsidRPr="000D3062">
        <w:rPr>
          <w:sz w:val="28"/>
          <w:szCs w:val="28"/>
        </w:rPr>
        <w:t xml:space="preserve">Показатели сводной бюджетной росписи по расходам доведены до главных распорядителей средств областного бюджета после начала финансового года (16.01.2014), что свидетельствует о нарушении пункта 5 статьи 217 Бюджетного кодекса РФ. Нарушение установленного законодательством срока обусловлено сбоем в работе программного комплекса, для устранения которого финансовым органом своевременно приняты все зависящие от него </w:t>
      </w:r>
      <w:r w:rsidR="00F814C1" w:rsidRPr="00F814C1">
        <w:rPr>
          <w:sz w:val="28"/>
          <w:szCs w:val="28"/>
        </w:rPr>
        <w:t>меры</w:t>
      </w:r>
      <w:r w:rsidR="00F814C1" w:rsidRPr="00F814C1">
        <w:rPr>
          <w:sz w:val="28"/>
          <w:szCs w:val="28"/>
          <w:vertAlign w:val="superscript"/>
        </w:rPr>
        <w:footnoteReference w:id="21"/>
      </w:r>
      <w:r w:rsidR="00F814C1" w:rsidRPr="00F814C1">
        <w:rPr>
          <w:sz w:val="28"/>
          <w:szCs w:val="28"/>
        </w:rPr>
        <w:t>.</w:t>
      </w:r>
    </w:p>
    <w:p w:rsidR="000D3062" w:rsidRPr="000D3062" w:rsidRDefault="000D3062" w:rsidP="000D3062">
      <w:pPr>
        <w:suppressAutoHyphens/>
        <w:ind w:firstLine="709"/>
        <w:jc w:val="both"/>
        <w:rPr>
          <w:sz w:val="28"/>
          <w:szCs w:val="28"/>
        </w:rPr>
      </w:pPr>
      <w:r w:rsidRPr="000D3062">
        <w:rPr>
          <w:sz w:val="28"/>
          <w:szCs w:val="28"/>
        </w:rPr>
        <w:t>Сводные лимиты бюджетных обязательств сформированы 30.12.2013, утверждены Министром финансов Мурманской области 31.12.2013 в соответствии с требованиями к составу показателей и с соблюдением срока,  определенных пунктом 6 Порядка составления и ведения сводной бюджетной росписи. Утвержденные показатели сводных лимитов бюджетных обязательств доведены до главных распорядителей средств областного бюджета до начала финансового года.</w:t>
      </w:r>
    </w:p>
    <w:p w:rsidR="000D3062" w:rsidRPr="000D3062" w:rsidRDefault="000D3062" w:rsidP="000D3062">
      <w:pPr>
        <w:suppressAutoHyphens/>
        <w:ind w:firstLine="709"/>
        <w:jc w:val="both"/>
        <w:rPr>
          <w:sz w:val="28"/>
          <w:szCs w:val="28"/>
        </w:rPr>
      </w:pPr>
      <w:r w:rsidRPr="000D3062">
        <w:rPr>
          <w:sz w:val="28"/>
          <w:szCs w:val="28"/>
        </w:rPr>
        <w:t>В ходе исполнения областного бюджета за 2014 год в соответствии с нормами Бюджетного кодекса РФ и в соответствии со статьей 16 Закона о бюджете Министерством финансов Мурманской области вносились изменения в сводную бюджетную роспись по отдельным разделам, подразделам, целевым статьям и видам расходов.</w:t>
      </w:r>
    </w:p>
    <w:p w:rsidR="000D3062" w:rsidRPr="000D3062" w:rsidRDefault="000D3062" w:rsidP="000D3062">
      <w:pPr>
        <w:suppressAutoHyphens/>
        <w:ind w:firstLine="709"/>
        <w:jc w:val="both"/>
        <w:rPr>
          <w:sz w:val="28"/>
          <w:szCs w:val="28"/>
        </w:rPr>
      </w:pPr>
      <w:r w:rsidRPr="000D3062">
        <w:rPr>
          <w:sz w:val="28"/>
          <w:szCs w:val="28"/>
        </w:rPr>
        <w:t xml:space="preserve">В соответствии с уточненной сводной бюджетной росписью областного бюджета на 2014 год </w:t>
      </w:r>
      <w:r w:rsidRPr="000D3062">
        <w:rPr>
          <w:rFonts w:eastAsia="Calibri"/>
          <w:sz w:val="28"/>
          <w:szCs w:val="28"/>
        </w:rPr>
        <w:t xml:space="preserve">бюджетные ассигнования по расходам областного бюджета утверждены в сумме </w:t>
      </w:r>
      <w:r w:rsidRPr="000D3062">
        <w:rPr>
          <w:b/>
          <w:sz w:val="28"/>
          <w:szCs w:val="28"/>
        </w:rPr>
        <w:t>53 827 051,5 тыс. рублей</w:t>
      </w:r>
      <w:r w:rsidRPr="000D3062">
        <w:rPr>
          <w:sz w:val="28"/>
          <w:szCs w:val="28"/>
        </w:rPr>
        <w:t xml:space="preserve"> (далее – </w:t>
      </w:r>
      <w:r w:rsidRPr="000D3062">
        <w:rPr>
          <w:b/>
          <w:sz w:val="28"/>
          <w:szCs w:val="28"/>
        </w:rPr>
        <w:t>утвержденные бюджетные назначения</w:t>
      </w:r>
      <w:r w:rsidRPr="000D3062">
        <w:rPr>
          <w:sz w:val="28"/>
          <w:szCs w:val="28"/>
        </w:rPr>
        <w:t>), что на 39 805,6 тыс. рублей или на 0,07 % больше объема бюджетных обязательств, утвержденных статьей 1 Закона о бюджете (в 2013 году – на 152 205,6 тыс. рублей</w:t>
      </w:r>
      <w:r w:rsidR="00096006">
        <w:rPr>
          <w:sz w:val="28"/>
          <w:szCs w:val="28"/>
        </w:rPr>
        <w:t>,</w:t>
      </w:r>
      <w:r w:rsidRPr="000D3062">
        <w:rPr>
          <w:sz w:val="28"/>
          <w:szCs w:val="28"/>
        </w:rPr>
        <w:t xml:space="preserve"> или на 0,3 %). Отклонение показателей сводной бюджетной росписи от законодательно утвержденных объемов ассигнований</w:t>
      </w:r>
      <w:r w:rsidR="00F814C1">
        <w:rPr>
          <w:sz w:val="28"/>
          <w:szCs w:val="28"/>
        </w:rPr>
        <w:t xml:space="preserve"> обосновано и</w:t>
      </w:r>
      <w:r w:rsidRPr="000D3062">
        <w:rPr>
          <w:sz w:val="28"/>
          <w:szCs w:val="28"/>
        </w:rPr>
        <w:t xml:space="preserve"> в основном связано с:</w:t>
      </w:r>
    </w:p>
    <w:p w:rsidR="000D3062" w:rsidRPr="000D3062" w:rsidRDefault="000D3062" w:rsidP="000D3062">
      <w:pPr>
        <w:suppressAutoHyphens/>
        <w:ind w:firstLine="709"/>
        <w:jc w:val="both"/>
        <w:rPr>
          <w:sz w:val="28"/>
          <w:szCs w:val="28"/>
        </w:rPr>
      </w:pPr>
      <w:r w:rsidRPr="000D3062">
        <w:rPr>
          <w:sz w:val="28"/>
          <w:szCs w:val="28"/>
        </w:rPr>
        <w:sym w:font="Symbol" w:char="F0B7"/>
      </w:r>
      <w:r w:rsidRPr="000D3062">
        <w:rPr>
          <w:sz w:val="28"/>
          <w:szCs w:val="28"/>
        </w:rPr>
        <w:t xml:space="preserve"> недостаточностью бюджетных ассигнований для исполнения публичных нормативных обязательств;</w:t>
      </w:r>
    </w:p>
    <w:p w:rsidR="000D3062" w:rsidRPr="000D3062" w:rsidRDefault="000D3062" w:rsidP="000D3062">
      <w:pPr>
        <w:suppressAutoHyphens/>
        <w:ind w:firstLine="709"/>
        <w:jc w:val="both"/>
        <w:rPr>
          <w:sz w:val="28"/>
          <w:szCs w:val="28"/>
        </w:rPr>
      </w:pPr>
      <w:r w:rsidRPr="000D3062">
        <w:rPr>
          <w:sz w:val="28"/>
          <w:szCs w:val="28"/>
        </w:rPr>
        <w:sym w:font="Symbol" w:char="F0B7"/>
      </w:r>
      <w:r w:rsidRPr="000D3062">
        <w:rPr>
          <w:sz w:val="28"/>
          <w:szCs w:val="28"/>
        </w:rPr>
        <w:t xml:space="preserve"> получением субсидий, субвенций, иных межбюджетных трансфертов, имеющих целевое назначение, сверх объемов, утвержденных законом об областном бюджете, а также в случае сокращения (возврата при отсутствии потребности) указанных средств;</w:t>
      </w:r>
    </w:p>
    <w:p w:rsidR="000D3062" w:rsidRPr="000D3062" w:rsidRDefault="000D3062" w:rsidP="000D3062">
      <w:pPr>
        <w:suppressAutoHyphens/>
        <w:ind w:firstLine="709"/>
        <w:jc w:val="both"/>
        <w:rPr>
          <w:sz w:val="28"/>
          <w:szCs w:val="28"/>
        </w:rPr>
      </w:pPr>
      <w:r w:rsidRPr="000D3062">
        <w:rPr>
          <w:sz w:val="28"/>
          <w:szCs w:val="28"/>
        </w:rPr>
        <w:sym w:font="Symbol" w:char="F0B7"/>
      </w:r>
      <w:r w:rsidRPr="000D3062">
        <w:rPr>
          <w:sz w:val="28"/>
          <w:szCs w:val="28"/>
        </w:rPr>
        <w:t xml:space="preserve"> распределением средств, зарезервированных на реализацию законов Мурманской области «О государственной гражданской службе Мурманской области» и «О государственных должностях Мурманской области»;</w:t>
      </w:r>
    </w:p>
    <w:p w:rsidR="000D3062" w:rsidRPr="000D3062" w:rsidRDefault="000D3062" w:rsidP="000D3062">
      <w:pPr>
        <w:suppressAutoHyphens/>
        <w:ind w:firstLine="709"/>
        <w:jc w:val="both"/>
        <w:rPr>
          <w:sz w:val="28"/>
          <w:szCs w:val="28"/>
        </w:rPr>
      </w:pPr>
      <w:r w:rsidRPr="000D3062">
        <w:rPr>
          <w:sz w:val="28"/>
          <w:szCs w:val="28"/>
        </w:rPr>
        <w:sym w:font="Symbol" w:char="F0B7"/>
      </w:r>
      <w:r w:rsidRPr="000D3062">
        <w:rPr>
          <w:sz w:val="28"/>
          <w:szCs w:val="28"/>
        </w:rPr>
        <w:t xml:space="preserve"> распределением средств Резервного фонда Правительства Мурманской области;</w:t>
      </w:r>
    </w:p>
    <w:p w:rsidR="000D3062" w:rsidRPr="000D3062" w:rsidRDefault="000D3062" w:rsidP="000D3062">
      <w:pPr>
        <w:suppressAutoHyphens/>
        <w:ind w:firstLine="709"/>
        <w:jc w:val="both"/>
        <w:rPr>
          <w:sz w:val="28"/>
          <w:szCs w:val="28"/>
        </w:rPr>
      </w:pPr>
      <w:r w:rsidRPr="000D3062">
        <w:rPr>
          <w:sz w:val="28"/>
          <w:szCs w:val="28"/>
        </w:rPr>
        <w:sym w:font="Symbol" w:char="F0B7"/>
      </w:r>
      <w:r w:rsidRPr="000D3062">
        <w:rPr>
          <w:sz w:val="28"/>
          <w:szCs w:val="28"/>
        </w:rPr>
        <w:t xml:space="preserve"> увеличением бюджетных ассигнований по отдельным разделам, подразделам, целевым статьям, видам расходов областного бюджета за счет экономии по использованию бюджетных ассигнований на оказание государственных услуг.</w:t>
      </w:r>
    </w:p>
    <w:p w:rsidR="000D3062" w:rsidRPr="000D3062" w:rsidRDefault="000D3062" w:rsidP="000D3062">
      <w:pPr>
        <w:tabs>
          <w:tab w:val="left" w:pos="284"/>
        </w:tabs>
        <w:suppressAutoHyphens/>
        <w:spacing w:before="120"/>
        <w:ind w:firstLine="709"/>
        <w:jc w:val="both"/>
        <w:rPr>
          <w:sz w:val="28"/>
          <w:szCs w:val="20"/>
        </w:rPr>
      </w:pPr>
      <w:r w:rsidRPr="000D3062">
        <w:rPr>
          <w:sz w:val="28"/>
          <w:szCs w:val="20"/>
        </w:rPr>
        <w:t xml:space="preserve">Составление и представление бюджетной отчетности главными  распорядителями средств областного бюджета, получателями средств областного бюджета, главными администраторами, администраторами доходов бюджета, администратором источников финансирования дефицита областного бюджета, финансовым органом осуществляется в информационной системе «Формирование бухгалтерской, кадровой и статистической отчетности в </w:t>
      </w:r>
      <w:r w:rsidRPr="000D3062">
        <w:rPr>
          <w:sz w:val="28"/>
          <w:szCs w:val="20"/>
          <w:lang w:val="en-US"/>
        </w:rPr>
        <w:t>Web</w:t>
      </w:r>
      <w:r w:rsidRPr="000D3062">
        <w:rPr>
          <w:sz w:val="28"/>
          <w:szCs w:val="20"/>
        </w:rPr>
        <w:t>-технологии «Свод-</w:t>
      </w:r>
      <w:r w:rsidRPr="000D3062">
        <w:rPr>
          <w:sz w:val="28"/>
          <w:szCs w:val="20"/>
          <w:lang w:val="en-US"/>
        </w:rPr>
        <w:t>Web</w:t>
      </w:r>
      <w:r w:rsidRPr="000D3062">
        <w:rPr>
          <w:sz w:val="28"/>
          <w:szCs w:val="20"/>
        </w:rPr>
        <w:t>» (ПК «Свод-СМАРТ»).</w:t>
      </w:r>
    </w:p>
    <w:p w:rsidR="000D3062" w:rsidRPr="000D3062" w:rsidRDefault="000D3062" w:rsidP="000D3062">
      <w:pPr>
        <w:suppressAutoHyphens/>
        <w:ind w:firstLine="709"/>
        <w:jc w:val="both"/>
        <w:rPr>
          <w:sz w:val="28"/>
          <w:szCs w:val="28"/>
        </w:rPr>
      </w:pPr>
      <w:r w:rsidRPr="000D3062">
        <w:rPr>
          <w:sz w:val="28"/>
          <w:szCs w:val="28"/>
        </w:rPr>
        <w:t>Согласно данным ПК «Свод-СМАРТ» бюджетная отчетность сформирована Министерством финансов Мурманской области с соблюдением требований к формам отчетности и составу, отражаемых в них показателей, установленных Инструкци</w:t>
      </w:r>
      <w:r w:rsidR="00384B38">
        <w:rPr>
          <w:sz w:val="28"/>
          <w:szCs w:val="28"/>
        </w:rPr>
        <w:t>ей</w:t>
      </w:r>
      <w:r w:rsidRPr="000D3062">
        <w:rPr>
          <w:sz w:val="28"/>
          <w:szCs w:val="28"/>
        </w:rPr>
        <w:t xml:space="preserve"> № 191н.</w:t>
      </w:r>
    </w:p>
    <w:p w:rsidR="000D3062" w:rsidRPr="000D3062" w:rsidRDefault="000D3062" w:rsidP="00F814C1">
      <w:pPr>
        <w:pStyle w:val="aff8"/>
      </w:pPr>
      <w:r w:rsidRPr="000D3062">
        <w:t xml:space="preserve">Согласно Отчету об исполнении бюджета расходы в 2014 году исполнены в общем объеме </w:t>
      </w:r>
      <w:r w:rsidRPr="000D3062">
        <w:rPr>
          <w:b/>
        </w:rPr>
        <w:t>52 377 831,8 тыс. рублей</w:t>
      </w:r>
      <w:r w:rsidRPr="000D3062">
        <w:t xml:space="preserve">, или на </w:t>
      </w:r>
      <w:r w:rsidRPr="000D3062">
        <w:rPr>
          <w:b/>
        </w:rPr>
        <w:t>97,3 %</w:t>
      </w:r>
      <w:r w:rsidRPr="000D3062">
        <w:t xml:space="preserve"> от утвержденных бюджетных назначений (в 2012 году – на 92,2 %, в 2013 году – на 94,6 %).</w:t>
      </w:r>
    </w:p>
    <w:p w:rsidR="00F814C1" w:rsidRPr="00F814C1" w:rsidRDefault="00F814C1" w:rsidP="00F814C1">
      <w:pPr>
        <w:pStyle w:val="60"/>
      </w:pPr>
      <w:r w:rsidRPr="00F814C1">
        <w:t>Объемы исполнения расходных обязательств по кварталам в течение отчетного года и удельный вес поквартального исполнения в общем объеме исполненных расходов представлены в следующей таблице.</w:t>
      </w:r>
    </w:p>
    <w:p w:rsidR="00F814C1" w:rsidRPr="00F814C1" w:rsidRDefault="00F814C1" w:rsidP="00F814C1">
      <w:pPr>
        <w:pStyle w:val="60"/>
        <w:jc w:val="right"/>
      </w:pPr>
      <w:r w:rsidRPr="00F814C1">
        <w:t>тыс. рублей</w:t>
      </w:r>
    </w:p>
    <w:tbl>
      <w:tblPr>
        <w:tblW w:w="10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6"/>
        <w:gridCol w:w="1750"/>
        <w:gridCol w:w="1638"/>
        <w:gridCol w:w="1422"/>
        <w:gridCol w:w="808"/>
        <w:gridCol w:w="1540"/>
        <w:gridCol w:w="1629"/>
      </w:tblGrid>
      <w:tr w:rsidR="00F814C1" w:rsidRPr="007B1957" w:rsidTr="009F3823">
        <w:trPr>
          <w:trHeight w:val="20"/>
          <w:jc w:val="center"/>
        </w:trPr>
        <w:tc>
          <w:tcPr>
            <w:tcW w:w="6456" w:type="dxa"/>
            <w:gridSpan w:val="4"/>
            <w:shd w:val="clear" w:color="auto" w:fill="auto"/>
            <w:noWrap/>
            <w:vAlign w:val="center"/>
            <w:hideMark/>
          </w:tcPr>
          <w:p w:rsidR="00F814C1" w:rsidRPr="007B1957" w:rsidRDefault="00F814C1" w:rsidP="007B1957">
            <w:pPr>
              <w:suppressAutoHyphens/>
              <w:jc w:val="center"/>
              <w:rPr>
                <w:sz w:val="20"/>
                <w:szCs w:val="20"/>
              </w:rPr>
            </w:pPr>
            <w:r w:rsidRPr="007B1957">
              <w:rPr>
                <w:sz w:val="20"/>
                <w:szCs w:val="20"/>
              </w:rPr>
              <w:t>Показатели Отчета об исполнении бюджета (ф. 0503117)</w:t>
            </w:r>
          </w:p>
        </w:tc>
        <w:tc>
          <w:tcPr>
            <w:tcW w:w="3977" w:type="dxa"/>
            <w:gridSpan w:val="3"/>
            <w:shd w:val="clear" w:color="auto" w:fill="auto"/>
            <w:vAlign w:val="center"/>
          </w:tcPr>
          <w:p w:rsidR="00F814C1" w:rsidRPr="007B1957" w:rsidRDefault="00F814C1" w:rsidP="007B1957">
            <w:pPr>
              <w:suppressAutoHyphens/>
              <w:jc w:val="center"/>
              <w:rPr>
                <w:sz w:val="20"/>
                <w:szCs w:val="20"/>
              </w:rPr>
            </w:pPr>
            <w:r w:rsidRPr="007B1957">
              <w:rPr>
                <w:sz w:val="20"/>
                <w:szCs w:val="20"/>
              </w:rPr>
              <w:t>Справочно</w:t>
            </w:r>
          </w:p>
        </w:tc>
      </w:tr>
      <w:tr w:rsidR="007B1957" w:rsidRPr="007B1957" w:rsidTr="009F3823">
        <w:trPr>
          <w:trHeight w:val="20"/>
          <w:jc w:val="center"/>
        </w:trPr>
        <w:tc>
          <w:tcPr>
            <w:tcW w:w="1646" w:type="dxa"/>
            <w:vMerge w:val="restart"/>
            <w:shd w:val="clear" w:color="auto" w:fill="auto"/>
            <w:noWrap/>
            <w:vAlign w:val="center"/>
          </w:tcPr>
          <w:p w:rsidR="007B1957" w:rsidRPr="007B1957" w:rsidRDefault="007B1957" w:rsidP="00F814C1">
            <w:pPr>
              <w:suppressAutoHyphens/>
              <w:spacing w:before="120"/>
              <w:jc w:val="both"/>
              <w:rPr>
                <w:sz w:val="20"/>
                <w:szCs w:val="20"/>
              </w:rPr>
            </w:pPr>
            <w:r w:rsidRPr="007B1957">
              <w:rPr>
                <w:sz w:val="20"/>
                <w:szCs w:val="20"/>
              </w:rPr>
              <w:t>Дата отчета</w:t>
            </w:r>
          </w:p>
        </w:tc>
        <w:tc>
          <w:tcPr>
            <w:tcW w:w="1750" w:type="dxa"/>
            <w:vMerge w:val="restart"/>
            <w:shd w:val="clear" w:color="auto" w:fill="auto"/>
            <w:vAlign w:val="center"/>
          </w:tcPr>
          <w:p w:rsidR="007B1957" w:rsidRPr="007B1957" w:rsidRDefault="007B1957" w:rsidP="007B1957">
            <w:pPr>
              <w:suppressAutoHyphens/>
              <w:jc w:val="center"/>
              <w:rPr>
                <w:sz w:val="20"/>
                <w:szCs w:val="20"/>
              </w:rPr>
            </w:pPr>
            <w:r w:rsidRPr="007B1957">
              <w:rPr>
                <w:sz w:val="20"/>
                <w:szCs w:val="20"/>
              </w:rPr>
              <w:t>Утвержденные бюджетные назначения на 2014</w:t>
            </w:r>
          </w:p>
          <w:p w:rsidR="007B1957" w:rsidRPr="007B1957" w:rsidRDefault="007B1957" w:rsidP="007B1957">
            <w:pPr>
              <w:suppressAutoHyphens/>
              <w:jc w:val="center"/>
              <w:rPr>
                <w:sz w:val="20"/>
                <w:szCs w:val="20"/>
              </w:rPr>
            </w:pPr>
            <w:r w:rsidRPr="007B1957">
              <w:rPr>
                <w:sz w:val="20"/>
                <w:szCs w:val="20"/>
              </w:rPr>
              <w:t>(на дату отчета)</w:t>
            </w:r>
          </w:p>
        </w:tc>
        <w:tc>
          <w:tcPr>
            <w:tcW w:w="3060" w:type="dxa"/>
            <w:gridSpan w:val="2"/>
            <w:shd w:val="clear" w:color="auto" w:fill="auto"/>
            <w:vAlign w:val="center"/>
          </w:tcPr>
          <w:p w:rsidR="007B1957" w:rsidRPr="007B1957" w:rsidRDefault="007B1957" w:rsidP="007B1957">
            <w:pPr>
              <w:suppressAutoHyphens/>
              <w:jc w:val="center"/>
              <w:rPr>
                <w:sz w:val="20"/>
                <w:szCs w:val="20"/>
              </w:rPr>
            </w:pPr>
            <w:r w:rsidRPr="007B1957">
              <w:rPr>
                <w:sz w:val="20"/>
                <w:szCs w:val="20"/>
              </w:rPr>
              <w:t>Исполнено</w:t>
            </w:r>
          </w:p>
          <w:p w:rsidR="007B1957" w:rsidRPr="007B1957" w:rsidRDefault="007B1957" w:rsidP="007B1957">
            <w:pPr>
              <w:suppressAutoHyphens/>
              <w:jc w:val="center"/>
              <w:rPr>
                <w:sz w:val="20"/>
                <w:szCs w:val="20"/>
              </w:rPr>
            </w:pPr>
            <w:r w:rsidRPr="007B1957">
              <w:rPr>
                <w:sz w:val="20"/>
                <w:szCs w:val="20"/>
              </w:rPr>
              <w:t>(на дату отчета)</w:t>
            </w:r>
          </w:p>
        </w:tc>
        <w:tc>
          <w:tcPr>
            <w:tcW w:w="2348" w:type="dxa"/>
            <w:gridSpan w:val="2"/>
            <w:vMerge w:val="restart"/>
            <w:shd w:val="clear" w:color="auto" w:fill="auto"/>
            <w:vAlign w:val="center"/>
          </w:tcPr>
          <w:p w:rsidR="007B1957" w:rsidRPr="007B1957" w:rsidRDefault="007B1957" w:rsidP="007B1957">
            <w:pPr>
              <w:suppressAutoHyphens/>
              <w:jc w:val="center"/>
              <w:rPr>
                <w:sz w:val="20"/>
                <w:szCs w:val="20"/>
              </w:rPr>
            </w:pPr>
            <w:r w:rsidRPr="007B1957">
              <w:rPr>
                <w:sz w:val="20"/>
                <w:szCs w:val="20"/>
              </w:rPr>
              <w:t>Исполнено в квартал</w:t>
            </w:r>
          </w:p>
        </w:tc>
        <w:tc>
          <w:tcPr>
            <w:tcW w:w="1629" w:type="dxa"/>
            <w:vMerge w:val="restart"/>
            <w:shd w:val="clear" w:color="auto" w:fill="auto"/>
            <w:vAlign w:val="center"/>
          </w:tcPr>
          <w:p w:rsidR="007B1957" w:rsidRPr="007B1957" w:rsidRDefault="007B1957" w:rsidP="007B1957">
            <w:pPr>
              <w:suppressAutoHyphens/>
              <w:jc w:val="center"/>
              <w:rPr>
                <w:sz w:val="20"/>
                <w:szCs w:val="20"/>
              </w:rPr>
            </w:pPr>
            <w:r w:rsidRPr="007B1957">
              <w:rPr>
                <w:sz w:val="20"/>
                <w:szCs w:val="20"/>
              </w:rPr>
              <w:t>Уд.вес в общем объеме исполненных за 2014 год расходов</w:t>
            </w:r>
          </w:p>
        </w:tc>
      </w:tr>
      <w:tr w:rsidR="007B1957" w:rsidRPr="007B1957" w:rsidTr="009F3823">
        <w:trPr>
          <w:trHeight w:val="20"/>
          <w:jc w:val="center"/>
        </w:trPr>
        <w:tc>
          <w:tcPr>
            <w:tcW w:w="1646" w:type="dxa"/>
            <w:vMerge/>
            <w:shd w:val="clear" w:color="auto" w:fill="auto"/>
            <w:noWrap/>
            <w:vAlign w:val="center"/>
          </w:tcPr>
          <w:p w:rsidR="007B1957" w:rsidRPr="007B1957" w:rsidRDefault="007B1957" w:rsidP="00F814C1">
            <w:pPr>
              <w:suppressAutoHyphens/>
              <w:spacing w:before="120"/>
              <w:jc w:val="both"/>
              <w:rPr>
                <w:sz w:val="20"/>
                <w:szCs w:val="20"/>
              </w:rPr>
            </w:pPr>
          </w:p>
        </w:tc>
        <w:tc>
          <w:tcPr>
            <w:tcW w:w="1750" w:type="dxa"/>
            <w:vMerge/>
            <w:shd w:val="clear" w:color="auto" w:fill="auto"/>
            <w:vAlign w:val="center"/>
          </w:tcPr>
          <w:p w:rsidR="007B1957" w:rsidRPr="007B1957" w:rsidRDefault="007B1957" w:rsidP="007B1957">
            <w:pPr>
              <w:suppressAutoHyphens/>
              <w:jc w:val="center"/>
              <w:rPr>
                <w:sz w:val="20"/>
                <w:szCs w:val="20"/>
              </w:rPr>
            </w:pPr>
          </w:p>
        </w:tc>
        <w:tc>
          <w:tcPr>
            <w:tcW w:w="1638" w:type="dxa"/>
            <w:shd w:val="clear" w:color="auto" w:fill="auto"/>
            <w:vAlign w:val="center"/>
          </w:tcPr>
          <w:p w:rsidR="007B1957" w:rsidRPr="007B1957" w:rsidRDefault="007B1957" w:rsidP="007B1957">
            <w:pPr>
              <w:suppressAutoHyphens/>
              <w:jc w:val="center"/>
              <w:rPr>
                <w:sz w:val="20"/>
                <w:szCs w:val="20"/>
              </w:rPr>
            </w:pPr>
            <w:r w:rsidRPr="007B1957">
              <w:rPr>
                <w:sz w:val="20"/>
                <w:szCs w:val="20"/>
              </w:rPr>
              <w:t>сумма</w:t>
            </w:r>
          </w:p>
        </w:tc>
        <w:tc>
          <w:tcPr>
            <w:tcW w:w="1422" w:type="dxa"/>
            <w:shd w:val="clear" w:color="auto" w:fill="auto"/>
            <w:vAlign w:val="center"/>
          </w:tcPr>
          <w:p w:rsidR="007B1957" w:rsidRPr="007B1957" w:rsidRDefault="007B1957" w:rsidP="007B1957">
            <w:pPr>
              <w:suppressAutoHyphens/>
              <w:jc w:val="center"/>
              <w:rPr>
                <w:sz w:val="20"/>
                <w:szCs w:val="20"/>
              </w:rPr>
            </w:pPr>
            <w:r w:rsidRPr="007B1957">
              <w:rPr>
                <w:sz w:val="20"/>
                <w:szCs w:val="20"/>
              </w:rPr>
              <w:t>% от годового исполнения</w:t>
            </w:r>
          </w:p>
        </w:tc>
        <w:tc>
          <w:tcPr>
            <w:tcW w:w="2348" w:type="dxa"/>
            <w:gridSpan w:val="2"/>
            <w:vMerge/>
            <w:shd w:val="clear" w:color="auto" w:fill="auto"/>
            <w:vAlign w:val="center"/>
          </w:tcPr>
          <w:p w:rsidR="007B1957" w:rsidRPr="007B1957" w:rsidRDefault="007B1957" w:rsidP="00F814C1">
            <w:pPr>
              <w:suppressAutoHyphens/>
              <w:spacing w:before="120"/>
              <w:jc w:val="both"/>
              <w:rPr>
                <w:sz w:val="20"/>
                <w:szCs w:val="20"/>
              </w:rPr>
            </w:pPr>
          </w:p>
        </w:tc>
        <w:tc>
          <w:tcPr>
            <w:tcW w:w="1629" w:type="dxa"/>
            <w:vMerge/>
            <w:shd w:val="clear" w:color="auto" w:fill="auto"/>
            <w:vAlign w:val="center"/>
          </w:tcPr>
          <w:p w:rsidR="007B1957" w:rsidRPr="007B1957" w:rsidRDefault="007B1957" w:rsidP="00F814C1">
            <w:pPr>
              <w:suppressAutoHyphens/>
              <w:spacing w:before="120"/>
              <w:jc w:val="both"/>
              <w:rPr>
                <w:sz w:val="20"/>
                <w:szCs w:val="20"/>
              </w:rPr>
            </w:pPr>
          </w:p>
        </w:tc>
      </w:tr>
      <w:tr w:rsidR="00F814C1" w:rsidRPr="00F814C1" w:rsidTr="009F3823">
        <w:trPr>
          <w:trHeight w:val="20"/>
          <w:jc w:val="center"/>
        </w:trPr>
        <w:tc>
          <w:tcPr>
            <w:tcW w:w="1646" w:type="dxa"/>
            <w:shd w:val="clear" w:color="auto" w:fill="auto"/>
            <w:vAlign w:val="center"/>
            <w:hideMark/>
          </w:tcPr>
          <w:p w:rsidR="00F814C1" w:rsidRPr="00F814C1" w:rsidRDefault="00F814C1" w:rsidP="00386F79">
            <w:pPr>
              <w:suppressAutoHyphens/>
            </w:pPr>
            <w:r w:rsidRPr="00F814C1">
              <w:t>на 1 апреля</w:t>
            </w:r>
          </w:p>
        </w:tc>
        <w:tc>
          <w:tcPr>
            <w:tcW w:w="1750" w:type="dxa"/>
            <w:shd w:val="clear" w:color="auto" w:fill="auto"/>
            <w:noWrap/>
            <w:vAlign w:val="center"/>
            <w:hideMark/>
          </w:tcPr>
          <w:p w:rsidR="00F814C1" w:rsidRPr="00F814C1" w:rsidRDefault="00F814C1" w:rsidP="00F814C1">
            <w:pPr>
              <w:suppressAutoHyphens/>
              <w:jc w:val="both"/>
            </w:pPr>
            <w:r w:rsidRPr="00F814C1">
              <w:t>51 687 175,6</w:t>
            </w:r>
          </w:p>
        </w:tc>
        <w:tc>
          <w:tcPr>
            <w:tcW w:w="1638" w:type="dxa"/>
            <w:shd w:val="clear" w:color="auto" w:fill="auto"/>
            <w:noWrap/>
            <w:vAlign w:val="center"/>
            <w:hideMark/>
          </w:tcPr>
          <w:p w:rsidR="00F814C1" w:rsidRPr="00F814C1" w:rsidRDefault="00F814C1" w:rsidP="00F814C1">
            <w:pPr>
              <w:suppressAutoHyphens/>
              <w:jc w:val="both"/>
            </w:pPr>
            <w:r w:rsidRPr="00F814C1">
              <w:t>10 916 342,4</w:t>
            </w:r>
          </w:p>
        </w:tc>
        <w:tc>
          <w:tcPr>
            <w:tcW w:w="1422" w:type="dxa"/>
            <w:shd w:val="clear" w:color="auto" w:fill="auto"/>
            <w:noWrap/>
            <w:vAlign w:val="center"/>
            <w:hideMark/>
          </w:tcPr>
          <w:p w:rsidR="00F814C1" w:rsidRPr="00F814C1" w:rsidRDefault="00F814C1" w:rsidP="00F814C1">
            <w:pPr>
              <w:suppressAutoHyphens/>
              <w:jc w:val="both"/>
            </w:pPr>
            <w:r w:rsidRPr="00F814C1">
              <w:t>21,1%</w:t>
            </w:r>
          </w:p>
        </w:tc>
        <w:tc>
          <w:tcPr>
            <w:tcW w:w="808" w:type="dxa"/>
            <w:shd w:val="clear" w:color="auto" w:fill="auto"/>
            <w:vAlign w:val="center"/>
          </w:tcPr>
          <w:p w:rsidR="00F814C1" w:rsidRPr="00F814C1" w:rsidRDefault="00F814C1" w:rsidP="00F814C1">
            <w:pPr>
              <w:suppressAutoHyphens/>
              <w:jc w:val="both"/>
            </w:pPr>
            <w:r w:rsidRPr="00F814C1">
              <w:t>1 кв</w:t>
            </w:r>
          </w:p>
        </w:tc>
        <w:tc>
          <w:tcPr>
            <w:tcW w:w="1540" w:type="dxa"/>
            <w:shd w:val="clear" w:color="auto" w:fill="auto"/>
            <w:vAlign w:val="center"/>
          </w:tcPr>
          <w:p w:rsidR="00F814C1" w:rsidRPr="00F814C1" w:rsidRDefault="00F814C1" w:rsidP="00F814C1">
            <w:pPr>
              <w:suppressAutoHyphens/>
              <w:jc w:val="both"/>
            </w:pPr>
            <w:r w:rsidRPr="00F814C1">
              <w:t>10 916 342,4</w:t>
            </w:r>
          </w:p>
        </w:tc>
        <w:tc>
          <w:tcPr>
            <w:tcW w:w="1629" w:type="dxa"/>
            <w:shd w:val="clear" w:color="auto" w:fill="auto"/>
            <w:noWrap/>
            <w:vAlign w:val="center"/>
            <w:hideMark/>
          </w:tcPr>
          <w:p w:rsidR="00F814C1" w:rsidRPr="00F814C1" w:rsidRDefault="00F814C1" w:rsidP="00F814C1">
            <w:pPr>
              <w:suppressAutoHyphens/>
              <w:jc w:val="both"/>
            </w:pPr>
            <w:r w:rsidRPr="00F814C1">
              <w:t>20,8%</w:t>
            </w:r>
          </w:p>
        </w:tc>
      </w:tr>
      <w:tr w:rsidR="00F814C1" w:rsidRPr="00F814C1" w:rsidTr="009F3823">
        <w:trPr>
          <w:trHeight w:val="20"/>
          <w:jc w:val="center"/>
        </w:trPr>
        <w:tc>
          <w:tcPr>
            <w:tcW w:w="1646" w:type="dxa"/>
            <w:shd w:val="clear" w:color="auto" w:fill="auto"/>
            <w:vAlign w:val="center"/>
            <w:hideMark/>
          </w:tcPr>
          <w:p w:rsidR="00F814C1" w:rsidRPr="00F814C1" w:rsidRDefault="00F814C1" w:rsidP="00386F79">
            <w:pPr>
              <w:suppressAutoHyphens/>
            </w:pPr>
            <w:r w:rsidRPr="00F814C1">
              <w:t>на 1 июля</w:t>
            </w:r>
          </w:p>
        </w:tc>
        <w:tc>
          <w:tcPr>
            <w:tcW w:w="1750" w:type="dxa"/>
            <w:shd w:val="clear" w:color="auto" w:fill="auto"/>
            <w:noWrap/>
            <w:vAlign w:val="center"/>
            <w:hideMark/>
          </w:tcPr>
          <w:p w:rsidR="00F814C1" w:rsidRPr="00F814C1" w:rsidRDefault="00F814C1" w:rsidP="00F814C1">
            <w:pPr>
              <w:suppressAutoHyphens/>
              <w:jc w:val="both"/>
            </w:pPr>
            <w:r w:rsidRPr="00F814C1">
              <w:t>53 706 262,0</w:t>
            </w:r>
          </w:p>
        </w:tc>
        <w:tc>
          <w:tcPr>
            <w:tcW w:w="1638" w:type="dxa"/>
            <w:shd w:val="clear" w:color="auto" w:fill="auto"/>
            <w:noWrap/>
            <w:vAlign w:val="center"/>
            <w:hideMark/>
          </w:tcPr>
          <w:p w:rsidR="00F814C1" w:rsidRPr="00F814C1" w:rsidRDefault="00F814C1" w:rsidP="00F814C1">
            <w:pPr>
              <w:suppressAutoHyphens/>
              <w:jc w:val="both"/>
            </w:pPr>
            <w:r w:rsidRPr="00F814C1">
              <w:t>24 833 983,7</w:t>
            </w:r>
          </w:p>
        </w:tc>
        <w:tc>
          <w:tcPr>
            <w:tcW w:w="1422" w:type="dxa"/>
            <w:shd w:val="clear" w:color="auto" w:fill="auto"/>
            <w:noWrap/>
            <w:vAlign w:val="center"/>
            <w:hideMark/>
          </w:tcPr>
          <w:p w:rsidR="00F814C1" w:rsidRPr="00F814C1" w:rsidRDefault="00F814C1" w:rsidP="00F814C1">
            <w:pPr>
              <w:suppressAutoHyphens/>
              <w:jc w:val="both"/>
            </w:pPr>
            <w:r w:rsidRPr="00F814C1">
              <w:t>46,2%</w:t>
            </w:r>
          </w:p>
        </w:tc>
        <w:tc>
          <w:tcPr>
            <w:tcW w:w="808" w:type="dxa"/>
            <w:shd w:val="clear" w:color="auto" w:fill="auto"/>
            <w:vAlign w:val="center"/>
          </w:tcPr>
          <w:p w:rsidR="00F814C1" w:rsidRPr="00F814C1" w:rsidRDefault="00F814C1" w:rsidP="00F814C1">
            <w:pPr>
              <w:suppressAutoHyphens/>
              <w:jc w:val="both"/>
            </w:pPr>
            <w:r w:rsidRPr="00F814C1">
              <w:t>2 кв</w:t>
            </w:r>
          </w:p>
        </w:tc>
        <w:tc>
          <w:tcPr>
            <w:tcW w:w="1540" w:type="dxa"/>
            <w:shd w:val="clear" w:color="auto" w:fill="auto"/>
            <w:vAlign w:val="center"/>
          </w:tcPr>
          <w:p w:rsidR="00F814C1" w:rsidRPr="00F814C1" w:rsidRDefault="00F814C1" w:rsidP="00F814C1">
            <w:pPr>
              <w:suppressAutoHyphens/>
              <w:jc w:val="both"/>
            </w:pPr>
            <w:r w:rsidRPr="00F814C1">
              <w:t>13 917 641,3</w:t>
            </w:r>
          </w:p>
        </w:tc>
        <w:tc>
          <w:tcPr>
            <w:tcW w:w="1629" w:type="dxa"/>
            <w:shd w:val="clear" w:color="auto" w:fill="auto"/>
            <w:noWrap/>
            <w:vAlign w:val="center"/>
            <w:hideMark/>
          </w:tcPr>
          <w:p w:rsidR="00F814C1" w:rsidRPr="00F814C1" w:rsidRDefault="00F814C1" w:rsidP="00F814C1">
            <w:pPr>
              <w:suppressAutoHyphens/>
              <w:jc w:val="both"/>
            </w:pPr>
            <w:r w:rsidRPr="00F814C1">
              <w:t>26,6%</w:t>
            </w:r>
          </w:p>
        </w:tc>
      </w:tr>
      <w:tr w:rsidR="00F814C1" w:rsidRPr="00F814C1" w:rsidTr="009F3823">
        <w:trPr>
          <w:trHeight w:val="20"/>
          <w:jc w:val="center"/>
        </w:trPr>
        <w:tc>
          <w:tcPr>
            <w:tcW w:w="1646" w:type="dxa"/>
            <w:tcBorders>
              <w:bottom w:val="single" w:sz="4" w:space="0" w:color="auto"/>
            </w:tcBorders>
            <w:shd w:val="clear" w:color="auto" w:fill="auto"/>
            <w:vAlign w:val="center"/>
            <w:hideMark/>
          </w:tcPr>
          <w:p w:rsidR="00F814C1" w:rsidRPr="00F814C1" w:rsidRDefault="00F814C1" w:rsidP="00386F79">
            <w:pPr>
              <w:suppressAutoHyphens/>
            </w:pPr>
            <w:r w:rsidRPr="00F814C1">
              <w:t>на 1 сентября</w:t>
            </w:r>
          </w:p>
        </w:tc>
        <w:tc>
          <w:tcPr>
            <w:tcW w:w="1750" w:type="dxa"/>
            <w:tcBorders>
              <w:bottom w:val="single" w:sz="4" w:space="0" w:color="auto"/>
            </w:tcBorders>
            <w:shd w:val="clear" w:color="auto" w:fill="auto"/>
            <w:noWrap/>
            <w:vAlign w:val="center"/>
            <w:hideMark/>
          </w:tcPr>
          <w:p w:rsidR="00F814C1" w:rsidRPr="00F814C1" w:rsidRDefault="00F814C1" w:rsidP="00F814C1">
            <w:pPr>
              <w:suppressAutoHyphens/>
              <w:jc w:val="both"/>
            </w:pPr>
            <w:r w:rsidRPr="00F814C1">
              <w:t>53 991 247,7</w:t>
            </w:r>
          </w:p>
        </w:tc>
        <w:tc>
          <w:tcPr>
            <w:tcW w:w="1638" w:type="dxa"/>
            <w:tcBorders>
              <w:bottom w:val="single" w:sz="4" w:space="0" w:color="auto"/>
            </w:tcBorders>
            <w:shd w:val="clear" w:color="auto" w:fill="auto"/>
            <w:noWrap/>
            <w:vAlign w:val="center"/>
            <w:hideMark/>
          </w:tcPr>
          <w:p w:rsidR="00F814C1" w:rsidRPr="00F814C1" w:rsidRDefault="00F814C1" w:rsidP="00F814C1">
            <w:pPr>
              <w:suppressAutoHyphens/>
              <w:jc w:val="both"/>
            </w:pPr>
            <w:r w:rsidRPr="00F814C1">
              <w:t>37 595 355,4</w:t>
            </w:r>
          </w:p>
        </w:tc>
        <w:tc>
          <w:tcPr>
            <w:tcW w:w="1422" w:type="dxa"/>
            <w:tcBorders>
              <w:bottom w:val="single" w:sz="4" w:space="0" w:color="auto"/>
            </w:tcBorders>
            <w:shd w:val="clear" w:color="auto" w:fill="auto"/>
            <w:noWrap/>
            <w:vAlign w:val="center"/>
            <w:hideMark/>
          </w:tcPr>
          <w:p w:rsidR="00F814C1" w:rsidRPr="00F814C1" w:rsidRDefault="00F814C1" w:rsidP="00F814C1">
            <w:pPr>
              <w:suppressAutoHyphens/>
              <w:jc w:val="both"/>
            </w:pPr>
            <w:r w:rsidRPr="00F814C1">
              <w:t>69,6%</w:t>
            </w:r>
          </w:p>
        </w:tc>
        <w:tc>
          <w:tcPr>
            <w:tcW w:w="808" w:type="dxa"/>
            <w:shd w:val="clear" w:color="auto" w:fill="auto"/>
            <w:vAlign w:val="center"/>
          </w:tcPr>
          <w:p w:rsidR="00F814C1" w:rsidRPr="00F814C1" w:rsidRDefault="00F814C1" w:rsidP="00F814C1">
            <w:pPr>
              <w:suppressAutoHyphens/>
              <w:jc w:val="both"/>
            </w:pPr>
            <w:r w:rsidRPr="00F814C1">
              <w:t>3 кв</w:t>
            </w:r>
          </w:p>
        </w:tc>
        <w:tc>
          <w:tcPr>
            <w:tcW w:w="1540" w:type="dxa"/>
            <w:shd w:val="clear" w:color="auto" w:fill="auto"/>
            <w:vAlign w:val="center"/>
          </w:tcPr>
          <w:p w:rsidR="00F814C1" w:rsidRPr="00F814C1" w:rsidRDefault="00F814C1" w:rsidP="00F814C1">
            <w:pPr>
              <w:suppressAutoHyphens/>
              <w:jc w:val="both"/>
            </w:pPr>
            <w:r w:rsidRPr="00F814C1">
              <w:t>12 761 371,7</w:t>
            </w:r>
          </w:p>
        </w:tc>
        <w:tc>
          <w:tcPr>
            <w:tcW w:w="1629" w:type="dxa"/>
            <w:shd w:val="clear" w:color="auto" w:fill="auto"/>
            <w:noWrap/>
            <w:vAlign w:val="center"/>
            <w:hideMark/>
          </w:tcPr>
          <w:p w:rsidR="00F814C1" w:rsidRPr="00F814C1" w:rsidRDefault="00F814C1" w:rsidP="00F814C1">
            <w:pPr>
              <w:suppressAutoHyphens/>
              <w:jc w:val="both"/>
            </w:pPr>
            <w:r w:rsidRPr="00F814C1">
              <w:t>24,4%</w:t>
            </w:r>
          </w:p>
        </w:tc>
      </w:tr>
      <w:tr w:rsidR="00F814C1" w:rsidRPr="00F814C1" w:rsidTr="009F3823">
        <w:trPr>
          <w:trHeight w:val="20"/>
          <w:jc w:val="center"/>
        </w:trPr>
        <w:tc>
          <w:tcPr>
            <w:tcW w:w="1646" w:type="dxa"/>
            <w:tcBorders>
              <w:bottom w:val="single" w:sz="4" w:space="0" w:color="auto"/>
            </w:tcBorders>
            <w:shd w:val="clear" w:color="auto" w:fill="auto"/>
            <w:vAlign w:val="center"/>
            <w:hideMark/>
          </w:tcPr>
          <w:p w:rsidR="00F814C1" w:rsidRPr="00F814C1" w:rsidRDefault="00F814C1" w:rsidP="00386F79">
            <w:pPr>
              <w:suppressAutoHyphens/>
            </w:pPr>
            <w:r w:rsidRPr="00F814C1">
              <w:t>за 2014 год</w:t>
            </w:r>
          </w:p>
        </w:tc>
        <w:tc>
          <w:tcPr>
            <w:tcW w:w="1750" w:type="dxa"/>
            <w:tcBorders>
              <w:bottom w:val="single" w:sz="4" w:space="0" w:color="auto"/>
            </w:tcBorders>
            <w:shd w:val="clear" w:color="auto" w:fill="auto"/>
            <w:noWrap/>
            <w:vAlign w:val="center"/>
            <w:hideMark/>
          </w:tcPr>
          <w:p w:rsidR="00F814C1" w:rsidRPr="00F814C1" w:rsidRDefault="00F814C1" w:rsidP="00F814C1">
            <w:pPr>
              <w:suppressAutoHyphens/>
              <w:jc w:val="both"/>
            </w:pPr>
            <w:r w:rsidRPr="00F814C1">
              <w:t>53 827 051,5</w:t>
            </w:r>
          </w:p>
        </w:tc>
        <w:tc>
          <w:tcPr>
            <w:tcW w:w="1638" w:type="dxa"/>
            <w:tcBorders>
              <w:bottom w:val="single" w:sz="4" w:space="0" w:color="auto"/>
            </w:tcBorders>
            <w:shd w:val="clear" w:color="auto" w:fill="auto"/>
            <w:noWrap/>
            <w:vAlign w:val="center"/>
            <w:hideMark/>
          </w:tcPr>
          <w:p w:rsidR="00F814C1" w:rsidRPr="00F814C1" w:rsidRDefault="00F814C1" w:rsidP="00F814C1">
            <w:pPr>
              <w:suppressAutoHyphens/>
              <w:jc w:val="both"/>
            </w:pPr>
            <w:r w:rsidRPr="00F814C1">
              <w:t>52 377 831,8</w:t>
            </w:r>
          </w:p>
        </w:tc>
        <w:tc>
          <w:tcPr>
            <w:tcW w:w="1422" w:type="dxa"/>
            <w:tcBorders>
              <w:bottom w:val="single" w:sz="4" w:space="0" w:color="auto"/>
            </w:tcBorders>
            <w:shd w:val="clear" w:color="auto" w:fill="auto"/>
            <w:noWrap/>
            <w:vAlign w:val="center"/>
            <w:hideMark/>
          </w:tcPr>
          <w:p w:rsidR="00F814C1" w:rsidRPr="00F814C1" w:rsidRDefault="00F814C1" w:rsidP="00F814C1">
            <w:pPr>
              <w:suppressAutoHyphens/>
              <w:jc w:val="both"/>
            </w:pPr>
            <w:r w:rsidRPr="00F814C1">
              <w:t>97,3%</w:t>
            </w:r>
          </w:p>
        </w:tc>
        <w:tc>
          <w:tcPr>
            <w:tcW w:w="808" w:type="dxa"/>
            <w:tcBorders>
              <w:bottom w:val="single" w:sz="4" w:space="0" w:color="auto"/>
            </w:tcBorders>
            <w:shd w:val="clear" w:color="auto" w:fill="auto"/>
            <w:vAlign w:val="center"/>
          </w:tcPr>
          <w:p w:rsidR="00F814C1" w:rsidRPr="00F814C1" w:rsidRDefault="00F814C1" w:rsidP="00F814C1">
            <w:pPr>
              <w:suppressAutoHyphens/>
              <w:jc w:val="both"/>
            </w:pPr>
            <w:r w:rsidRPr="00F814C1">
              <w:t>4 кв</w:t>
            </w:r>
          </w:p>
        </w:tc>
        <w:tc>
          <w:tcPr>
            <w:tcW w:w="1540" w:type="dxa"/>
            <w:shd w:val="clear" w:color="auto" w:fill="auto"/>
            <w:vAlign w:val="center"/>
          </w:tcPr>
          <w:p w:rsidR="00F814C1" w:rsidRPr="00F814C1" w:rsidRDefault="00F814C1" w:rsidP="00F814C1">
            <w:pPr>
              <w:suppressAutoHyphens/>
              <w:jc w:val="both"/>
            </w:pPr>
            <w:r w:rsidRPr="00F814C1">
              <w:t>14 782 476,4</w:t>
            </w:r>
          </w:p>
        </w:tc>
        <w:tc>
          <w:tcPr>
            <w:tcW w:w="1629" w:type="dxa"/>
            <w:shd w:val="clear" w:color="auto" w:fill="auto"/>
            <w:noWrap/>
            <w:vAlign w:val="center"/>
            <w:hideMark/>
          </w:tcPr>
          <w:p w:rsidR="00F814C1" w:rsidRPr="00F814C1" w:rsidRDefault="00F814C1" w:rsidP="00F814C1">
            <w:pPr>
              <w:suppressAutoHyphens/>
              <w:jc w:val="both"/>
            </w:pPr>
            <w:r w:rsidRPr="00F814C1">
              <w:t>28,2%</w:t>
            </w:r>
          </w:p>
        </w:tc>
      </w:tr>
      <w:tr w:rsidR="00F814C1" w:rsidRPr="00F814C1" w:rsidTr="009F3823">
        <w:trPr>
          <w:trHeight w:val="20"/>
          <w:jc w:val="center"/>
        </w:trPr>
        <w:tc>
          <w:tcPr>
            <w:tcW w:w="1646" w:type="dxa"/>
            <w:tcBorders>
              <w:top w:val="single" w:sz="4" w:space="0" w:color="auto"/>
              <w:left w:val="nil"/>
              <w:bottom w:val="nil"/>
              <w:right w:val="nil"/>
            </w:tcBorders>
            <w:shd w:val="clear" w:color="auto" w:fill="auto"/>
            <w:vAlign w:val="center"/>
            <w:hideMark/>
          </w:tcPr>
          <w:p w:rsidR="00F814C1" w:rsidRPr="00F814C1" w:rsidRDefault="00F814C1" w:rsidP="00F814C1">
            <w:pPr>
              <w:suppressAutoHyphens/>
              <w:jc w:val="both"/>
            </w:pPr>
          </w:p>
        </w:tc>
        <w:tc>
          <w:tcPr>
            <w:tcW w:w="1750" w:type="dxa"/>
            <w:tcBorders>
              <w:top w:val="single" w:sz="4" w:space="0" w:color="auto"/>
              <w:left w:val="nil"/>
              <w:bottom w:val="nil"/>
              <w:right w:val="nil"/>
            </w:tcBorders>
            <w:shd w:val="clear" w:color="auto" w:fill="auto"/>
            <w:noWrap/>
            <w:vAlign w:val="center"/>
            <w:hideMark/>
          </w:tcPr>
          <w:p w:rsidR="00F814C1" w:rsidRPr="00F814C1" w:rsidRDefault="00F814C1" w:rsidP="00F814C1">
            <w:pPr>
              <w:suppressAutoHyphens/>
              <w:jc w:val="both"/>
            </w:pPr>
          </w:p>
        </w:tc>
        <w:tc>
          <w:tcPr>
            <w:tcW w:w="1638" w:type="dxa"/>
            <w:tcBorders>
              <w:top w:val="single" w:sz="4" w:space="0" w:color="auto"/>
              <w:left w:val="nil"/>
              <w:bottom w:val="nil"/>
              <w:right w:val="nil"/>
            </w:tcBorders>
            <w:shd w:val="clear" w:color="auto" w:fill="auto"/>
            <w:noWrap/>
            <w:vAlign w:val="center"/>
            <w:hideMark/>
          </w:tcPr>
          <w:p w:rsidR="00F814C1" w:rsidRPr="00F814C1" w:rsidRDefault="00F814C1" w:rsidP="00F814C1">
            <w:pPr>
              <w:suppressAutoHyphens/>
              <w:jc w:val="both"/>
            </w:pPr>
          </w:p>
        </w:tc>
        <w:tc>
          <w:tcPr>
            <w:tcW w:w="1422" w:type="dxa"/>
            <w:tcBorders>
              <w:top w:val="single" w:sz="4" w:space="0" w:color="auto"/>
              <w:left w:val="nil"/>
              <w:bottom w:val="nil"/>
              <w:right w:val="single" w:sz="4" w:space="0" w:color="auto"/>
            </w:tcBorders>
            <w:shd w:val="clear" w:color="auto" w:fill="auto"/>
            <w:noWrap/>
            <w:vAlign w:val="center"/>
            <w:hideMark/>
          </w:tcPr>
          <w:p w:rsidR="00F814C1" w:rsidRPr="00F814C1" w:rsidRDefault="00F814C1" w:rsidP="00F814C1">
            <w:pPr>
              <w:suppressAutoHyphens/>
              <w:jc w:val="both"/>
            </w:pPr>
          </w:p>
        </w:tc>
        <w:tc>
          <w:tcPr>
            <w:tcW w:w="808" w:type="dxa"/>
            <w:tcBorders>
              <w:left w:val="single" w:sz="4" w:space="0" w:color="auto"/>
            </w:tcBorders>
            <w:shd w:val="clear" w:color="auto" w:fill="auto"/>
            <w:vAlign w:val="center"/>
          </w:tcPr>
          <w:p w:rsidR="00F814C1" w:rsidRPr="00F814C1" w:rsidRDefault="00F814C1" w:rsidP="00F814C1">
            <w:pPr>
              <w:suppressAutoHyphens/>
              <w:jc w:val="both"/>
            </w:pPr>
            <w:r w:rsidRPr="00F814C1">
              <w:t>Всего</w:t>
            </w:r>
          </w:p>
        </w:tc>
        <w:tc>
          <w:tcPr>
            <w:tcW w:w="1540" w:type="dxa"/>
            <w:shd w:val="clear" w:color="auto" w:fill="auto"/>
            <w:vAlign w:val="center"/>
          </w:tcPr>
          <w:p w:rsidR="00F814C1" w:rsidRPr="00F814C1" w:rsidRDefault="00F814C1" w:rsidP="00F814C1">
            <w:pPr>
              <w:suppressAutoHyphens/>
              <w:jc w:val="both"/>
            </w:pPr>
            <w:r w:rsidRPr="00F814C1">
              <w:t>52 377 831,8</w:t>
            </w:r>
          </w:p>
        </w:tc>
        <w:tc>
          <w:tcPr>
            <w:tcW w:w="1629" w:type="dxa"/>
            <w:shd w:val="clear" w:color="auto" w:fill="auto"/>
            <w:noWrap/>
            <w:vAlign w:val="center"/>
            <w:hideMark/>
          </w:tcPr>
          <w:p w:rsidR="00F814C1" w:rsidRPr="00F814C1" w:rsidRDefault="00F814C1" w:rsidP="00F814C1">
            <w:pPr>
              <w:suppressAutoHyphens/>
              <w:jc w:val="both"/>
            </w:pPr>
            <w:r w:rsidRPr="00F814C1">
              <w:t>100,0%</w:t>
            </w:r>
          </w:p>
        </w:tc>
      </w:tr>
    </w:tbl>
    <w:p w:rsidR="000D3062" w:rsidRPr="000D3062" w:rsidRDefault="000D3062" w:rsidP="007B1957">
      <w:pPr>
        <w:tabs>
          <w:tab w:val="left" w:pos="284"/>
        </w:tabs>
        <w:suppressAutoHyphens/>
        <w:spacing w:before="120"/>
        <w:ind w:firstLine="709"/>
        <w:jc w:val="both"/>
        <w:rPr>
          <w:sz w:val="28"/>
          <w:szCs w:val="20"/>
        </w:rPr>
      </w:pPr>
      <w:r w:rsidRPr="000D3062">
        <w:rPr>
          <w:sz w:val="28"/>
          <w:szCs w:val="20"/>
        </w:rPr>
        <w:t xml:space="preserve">Исполнение расходной части областного бюджета по разделам </w:t>
      </w:r>
      <w:r w:rsidRPr="000D3062">
        <w:rPr>
          <w:b/>
          <w:sz w:val="28"/>
          <w:szCs w:val="20"/>
        </w:rPr>
        <w:t>функциональной классификации расходов</w:t>
      </w:r>
      <w:r w:rsidRPr="000D3062">
        <w:rPr>
          <w:sz w:val="28"/>
          <w:szCs w:val="20"/>
        </w:rPr>
        <w:t xml:space="preserve"> бюджетов РФ представлено в следующей диаграмме и таблице.</w:t>
      </w:r>
    </w:p>
    <w:p w:rsidR="000D3062" w:rsidRPr="000D3062" w:rsidRDefault="000D3062" w:rsidP="000D3062">
      <w:pPr>
        <w:suppressAutoHyphens/>
        <w:jc w:val="both"/>
        <w:rPr>
          <w:sz w:val="28"/>
          <w:szCs w:val="28"/>
        </w:rPr>
      </w:pPr>
      <w:r>
        <w:rPr>
          <w:noProof/>
        </w:rPr>
        <w:drawing>
          <wp:inline distT="0" distB="0" distL="0" distR="0">
            <wp:extent cx="6154420" cy="3331845"/>
            <wp:effectExtent l="19050" t="0" r="0" b="0"/>
            <wp:docPr id="39"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18" cstate="print"/>
                    <a:srcRect r="-31"/>
                    <a:stretch>
                      <a:fillRect/>
                    </a:stretch>
                  </pic:blipFill>
                  <pic:spPr bwMode="auto">
                    <a:xfrm>
                      <a:off x="0" y="0"/>
                      <a:ext cx="6154420" cy="3331845"/>
                    </a:xfrm>
                    <a:prstGeom prst="rect">
                      <a:avLst/>
                    </a:prstGeom>
                    <a:noFill/>
                    <a:ln w="9525">
                      <a:noFill/>
                      <a:miter lim="800000"/>
                      <a:headEnd/>
                      <a:tailEnd/>
                    </a:ln>
                  </pic:spPr>
                </pic:pic>
              </a:graphicData>
            </a:graphic>
          </wp:inline>
        </w:drawing>
      </w:r>
    </w:p>
    <w:p w:rsidR="000D3062" w:rsidRPr="000D3062" w:rsidRDefault="000D3062" w:rsidP="000D3062">
      <w:pPr>
        <w:jc w:val="right"/>
        <w:rPr>
          <w:sz w:val="20"/>
          <w:szCs w:val="20"/>
          <w:lang w:eastAsia="en-US"/>
        </w:rPr>
      </w:pPr>
    </w:p>
    <w:p w:rsidR="000D3062" w:rsidRPr="000D3062" w:rsidRDefault="000D3062" w:rsidP="000D3062">
      <w:pPr>
        <w:jc w:val="right"/>
        <w:rPr>
          <w:sz w:val="20"/>
          <w:szCs w:val="20"/>
          <w:lang w:eastAsia="en-US"/>
        </w:rPr>
      </w:pPr>
      <w:r w:rsidRPr="000D3062">
        <w:rPr>
          <w:sz w:val="20"/>
          <w:szCs w:val="20"/>
          <w:lang w:eastAsia="en-US"/>
        </w:rPr>
        <w:t>тыс. рублей</w:t>
      </w:r>
    </w:p>
    <w:tbl>
      <w:tblPr>
        <w:tblW w:w="0" w:type="auto"/>
        <w:jc w:val="center"/>
        <w:tblInd w:w="-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91"/>
        <w:gridCol w:w="587"/>
        <w:gridCol w:w="1276"/>
        <w:gridCol w:w="1417"/>
        <w:gridCol w:w="851"/>
        <w:gridCol w:w="1507"/>
      </w:tblGrid>
      <w:tr w:rsidR="000D3062" w:rsidRPr="000D3062" w:rsidTr="009F3823">
        <w:trPr>
          <w:trHeight w:val="20"/>
          <w:jc w:val="center"/>
        </w:trPr>
        <w:tc>
          <w:tcPr>
            <w:tcW w:w="4091" w:type="dxa"/>
            <w:vMerge w:val="restart"/>
            <w:shd w:val="clear" w:color="auto" w:fill="auto"/>
            <w:vAlign w:val="center"/>
          </w:tcPr>
          <w:p w:rsidR="000D3062" w:rsidRPr="000D3062" w:rsidRDefault="000D3062" w:rsidP="000D3062">
            <w:pPr>
              <w:jc w:val="center"/>
              <w:rPr>
                <w:sz w:val="16"/>
                <w:szCs w:val="20"/>
              </w:rPr>
            </w:pPr>
            <w:r w:rsidRPr="000D3062">
              <w:rPr>
                <w:sz w:val="16"/>
                <w:szCs w:val="20"/>
              </w:rPr>
              <w:t>Наименование</w:t>
            </w:r>
          </w:p>
        </w:tc>
        <w:tc>
          <w:tcPr>
            <w:tcW w:w="587" w:type="dxa"/>
            <w:vMerge w:val="restart"/>
            <w:shd w:val="clear" w:color="auto" w:fill="auto"/>
            <w:vAlign w:val="center"/>
          </w:tcPr>
          <w:p w:rsidR="000D3062" w:rsidRPr="000D3062" w:rsidRDefault="000D3062" w:rsidP="000D3062">
            <w:pPr>
              <w:jc w:val="center"/>
              <w:rPr>
                <w:sz w:val="16"/>
                <w:szCs w:val="20"/>
              </w:rPr>
            </w:pPr>
            <w:r w:rsidRPr="000D3062">
              <w:rPr>
                <w:sz w:val="16"/>
                <w:szCs w:val="20"/>
              </w:rPr>
              <w:t>Код раздела</w:t>
            </w:r>
          </w:p>
        </w:tc>
        <w:tc>
          <w:tcPr>
            <w:tcW w:w="1276" w:type="dxa"/>
            <w:vMerge w:val="restart"/>
            <w:shd w:val="clear" w:color="auto" w:fill="auto"/>
            <w:vAlign w:val="center"/>
          </w:tcPr>
          <w:p w:rsidR="000D3062" w:rsidRPr="000D3062" w:rsidRDefault="000D3062" w:rsidP="000D3062">
            <w:pPr>
              <w:jc w:val="center"/>
              <w:rPr>
                <w:sz w:val="16"/>
                <w:szCs w:val="20"/>
              </w:rPr>
            </w:pPr>
            <w:r w:rsidRPr="000D3062">
              <w:rPr>
                <w:sz w:val="16"/>
                <w:szCs w:val="20"/>
              </w:rPr>
              <w:t>Утвержденные бюджетные назначения</w:t>
            </w:r>
          </w:p>
        </w:tc>
        <w:tc>
          <w:tcPr>
            <w:tcW w:w="2268" w:type="dxa"/>
            <w:gridSpan w:val="2"/>
            <w:shd w:val="clear" w:color="auto" w:fill="auto"/>
            <w:vAlign w:val="center"/>
          </w:tcPr>
          <w:p w:rsidR="000D3062" w:rsidRPr="000D3062" w:rsidRDefault="000D3062" w:rsidP="000D3062">
            <w:pPr>
              <w:jc w:val="center"/>
              <w:rPr>
                <w:sz w:val="16"/>
                <w:szCs w:val="20"/>
              </w:rPr>
            </w:pPr>
            <w:r w:rsidRPr="000D3062">
              <w:rPr>
                <w:sz w:val="16"/>
                <w:szCs w:val="20"/>
              </w:rPr>
              <w:t>Исполнено</w:t>
            </w:r>
          </w:p>
        </w:tc>
        <w:tc>
          <w:tcPr>
            <w:tcW w:w="1507" w:type="dxa"/>
            <w:vMerge w:val="restart"/>
            <w:shd w:val="clear" w:color="auto" w:fill="auto"/>
            <w:vAlign w:val="center"/>
          </w:tcPr>
          <w:p w:rsidR="000D3062" w:rsidRPr="000D3062" w:rsidRDefault="000D3062" w:rsidP="000D3062">
            <w:pPr>
              <w:jc w:val="center"/>
              <w:rPr>
                <w:sz w:val="16"/>
                <w:szCs w:val="20"/>
              </w:rPr>
            </w:pPr>
            <w:r w:rsidRPr="000D3062">
              <w:rPr>
                <w:sz w:val="16"/>
                <w:szCs w:val="20"/>
              </w:rPr>
              <w:t>Неисполненные бюджетные назначения</w:t>
            </w:r>
          </w:p>
        </w:tc>
      </w:tr>
      <w:tr w:rsidR="000D3062" w:rsidRPr="000D3062" w:rsidTr="009F3823">
        <w:trPr>
          <w:trHeight w:val="20"/>
          <w:jc w:val="center"/>
        </w:trPr>
        <w:tc>
          <w:tcPr>
            <w:tcW w:w="4091" w:type="dxa"/>
            <w:vMerge/>
            <w:shd w:val="clear" w:color="auto" w:fill="auto"/>
            <w:vAlign w:val="center"/>
          </w:tcPr>
          <w:p w:rsidR="000D3062" w:rsidRPr="000D3062" w:rsidRDefault="000D3062" w:rsidP="000D3062">
            <w:pPr>
              <w:jc w:val="center"/>
              <w:rPr>
                <w:sz w:val="16"/>
                <w:szCs w:val="20"/>
              </w:rPr>
            </w:pPr>
          </w:p>
        </w:tc>
        <w:tc>
          <w:tcPr>
            <w:tcW w:w="587" w:type="dxa"/>
            <w:vMerge/>
            <w:shd w:val="clear" w:color="auto" w:fill="auto"/>
            <w:vAlign w:val="center"/>
          </w:tcPr>
          <w:p w:rsidR="000D3062" w:rsidRPr="000D3062" w:rsidRDefault="000D3062" w:rsidP="000D3062">
            <w:pPr>
              <w:jc w:val="center"/>
              <w:rPr>
                <w:sz w:val="16"/>
                <w:szCs w:val="20"/>
              </w:rPr>
            </w:pPr>
          </w:p>
        </w:tc>
        <w:tc>
          <w:tcPr>
            <w:tcW w:w="1276" w:type="dxa"/>
            <w:vMerge/>
            <w:shd w:val="clear" w:color="auto" w:fill="auto"/>
            <w:vAlign w:val="center"/>
          </w:tcPr>
          <w:p w:rsidR="000D3062" w:rsidRPr="000D3062" w:rsidRDefault="000D3062" w:rsidP="000D3062">
            <w:pPr>
              <w:jc w:val="center"/>
              <w:rPr>
                <w:sz w:val="16"/>
                <w:szCs w:val="20"/>
              </w:rPr>
            </w:pPr>
          </w:p>
        </w:tc>
        <w:tc>
          <w:tcPr>
            <w:tcW w:w="1417" w:type="dxa"/>
            <w:shd w:val="clear" w:color="auto" w:fill="auto"/>
            <w:vAlign w:val="center"/>
          </w:tcPr>
          <w:p w:rsidR="000D3062" w:rsidRPr="000D3062" w:rsidRDefault="000D3062" w:rsidP="000D3062">
            <w:pPr>
              <w:jc w:val="center"/>
              <w:rPr>
                <w:sz w:val="16"/>
                <w:szCs w:val="20"/>
              </w:rPr>
            </w:pPr>
            <w:r w:rsidRPr="000D3062">
              <w:rPr>
                <w:sz w:val="16"/>
                <w:szCs w:val="20"/>
              </w:rPr>
              <w:t>сумма</w:t>
            </w:r>
          </w:p>
        </w:tc>
        <w:tc>
          <w:tcPr>
            <w:tcW w:w="851" w:type="dxa"/>
            <w:shd w:val="clear" w:color="auto" w:fill="auto"/>
            <w:vAlign w:val="center"/>
          </w:tcPr>
          <w:p w:rsidR="000D3062" w:rsidRPr="000D3062" w:rsidRDefault="000D3062" w:rsidP="000D3062">
            <w:pPr>
              <w:jc w:val="center"/>
              <w:rPr>
                <w:sz w:val="16"/>
                <w:szCs w:val="20"/>
              </w:rPr>
            </w:pPr>
            <w:r w:rsidRPr="000D3062">
              <w:rPr>
                <w:sz w:val="16"/>
                <w:szCs w:val="20"/>
              </w:rPr>
              <w:t>%</w:t>
            </w:r>
          </w:p>
        </w:tc>
        <w:tc>
          <w:tcPr>
            <w:tcW w:w="1507" w:type="dxa"/>
            <w:vMerge/>
            <w:shd w:val="clear" w:color="auto" w:fill="auto"/>
            <w:vAlign w:val="center"/>
          </w:tcPr>
          <w:p w:rsidR="000D3062" w:rsidRPr="000D3062" w:rsidRDefault="000D3062" w:rsidP="000D3062">
            <w:pPr>
              <w:jc w:val="center"/>
              <w:rPr>
                <w:sz w:val="16"/>
                <w:szCs w:val="20"/>
              </w:rPr>
            </w:pPr>
          </w:p>
        </w:tc>
      </w:tr>
      <w:tr w:rsidR="000D3062" w:rsidRPr="000D3062" w:rsidTr="009F3823">
        <w:trPr>
          <w:trHeight w:val="20"/>
          <w:jc w:val="center"/>
        </w:trPr>
        <w:tc>
          <w:tcPr>
            <w:tcW w:w="4091" w:type="dxa"/>
            <w:shd w:val="clear" w:color="auto" w:fill="auto"/>
            <w:vAlign w:val="center"/>
          </w:tcPr>
          <w:p w:rsidR="000D3062" w:rsidRPr="000D3062" w:rsidRDefault="000D3062" w:rsidP="000D3062">
            <w:pPr>
              <w:jc w:val="center"/>
              <w:rPr>
                <w:sz w:val="16"/>
                <w:szCs w:val="20"/>
              </w:rPr>
            </w:pPr>
            <w:r w:rsidRPr="000D3062">
              <w:rPr>
                <w:sz w:val="16"/>
                <w:szCs w:val="20"/>
              </w:rPr>
              <w:t>1</w:t>
            </w:r>
          </w:p>
        </w:tc>
        <w:tc>
          <w:tcPr>
            <w:tcW w:w="587" w:type="dxa"/>
            <w:shd w:val="clear" w:color="auto" w:fill="auto"/>
            <w:vAlign w:val="center"/>
          </w:tcPr>
          <w:p w:rsidR="000D3062" w:rsidRPr="000D3062" w:rsidRDefault="000D3062" w:rsidP="000D3062">
            <w:pPr>
              <w:jc w:val="center"/>
              <w:rPr>
                <w:sz w:val="16"/>
                <w:szCs w:val="20"/>
              </w:rPr>
            </w:pPr>
            <w:r w:rsidRPr="000D3062">
              <w:rPr>
                <w:sz w:val="16"/>
                <w:szCs w:val="20"/>
              </w:rPr>
              <w:t>2</w:t>
            </w:r>
          </w:p>
        </w:tc>
        <w:tc>
          <w:tcPr>
            <w:tcW w:w="1276" w:type="dxa"/>
            <w:shd w:val="clear" w:color="auto" w:fill="auto"/>
            <w:vAlign w:val="center"/>
          </w:tcPr>
          <w:p w:rsidR="000D3062" w:rsidRPr="000D3062" w:rsidRDefault="000D3062" w:rsidP="000D3062">
            <w:pPr>
              <w:jc w:val="center"/>
              <w:rPr>
                <w:sz w:val="16"/>
                <w:szCs w:val="20"/>
              </w:rPr>
            </w:pPr>
            <w:r w:rsidRPr="000D3062">
              <w:rPr>
                <w:sz w:val="16"/>
                <w:szCs w:val="20"/>
              </w:rPr>
              <w:t>3</w:t>
            </w:r>
          </w:p>
        </w:tc>
        <w:tc>
          <w:tcPr>
            <w:tcW w:w="1417" w:type="dxa"/>
            <w:shd w:val="clear" w:color="auto" w:fill="auto"/>
            <w:vAlign w:val="center"/>
          </w:tcPr>
          <w:p w:rsidR="000D3062" w:rsidRPr="000D3062" w:rsidRDefault="000D3062" w:rsidP="000D3062">
            <w:pPr>
              <w:jc w:val="center"/>
              <w:rPr>
                <w:sz w:val="16"/>
                <w:szCs w:val="20"/>
              </w:rPr>
            </w:pPr>
            <w:r w:rsidRPr="000D3062">
              <w:rPr>
                <w:sz w:val="16"/>
                <w:szCs w:val="20"/>
              </w:rPr>
              <w:t>4</w:t>
            </w:r>
          </w:p>
        </w:tc>
        <w:tc>
          <w:tcPr>
            <w:tcW w:w="851" w:type="dxa"/>
            <w:shd w:val="clear" w:color="auto" w:fill="auto"/>
            <w:vAlign w:val="center"/>
          </w:tcPr>
          <w:p w:rsidR="000D3062" w:rsidRPr="000D3062" w:rsidRDefault="000D3062" w:rsidP="000D3062">
            <w:pPr>
              <w:jc w:val="center"/>
              <w:rPr>
                <w:sz w:val="16"/>
                <w:szCs w:val="20"/>
              </w:rPr>
            </w:pPr>
            <w:r w:rsidRPr="000D3062">
              <w:rPr>
                <w:sz w:val="16"/>
                <w:szCs w:val="20"/>
              </w:rPr>
              <w:t>5</w:t>
            </w:r>
          </w:p>
        </w:tc>
        <w:tc>
          <w:tcPr>
            <w:tcW w:w="1507" w:type="dxa"/>
            <w:shd w:val="clear" w:color="auto" w:fill="auto"/>
            <w:vAlign w:val="center"/>
          </w:tcPr>
          <w:p w:rsidR="000D3062" w:rsidRPr="000D3062" w:rsidRDefault="000D3062" w:rsidP="000D3062">
            <w:pPr>
              <w:jc w:val="center"/>
              <w:rPr>
                <w:sz w:val="16"/>
                <w:szCs w:val="20"/>
              </w:rPr>
            </w:pPr>
            <w:r w:rsidRPr="000D3062">
              <w:rPr>
                <w:sz w:val="16"/>
                <w:szCs w:val="20"/>
              </w:rPr>
              <w:t>6</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Общегосударственные вопросы</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0100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2 039 929,40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1 855 421,10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91,0%</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184 508,30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Национальная оборона</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0200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12 909,50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12 909,50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100,0%</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0,00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Национальная безопасность и правоохранительная деятельность</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0300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1 436 999,07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1 415 100,38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98,5%</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21 898,69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Национальная экономика</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0400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4 612 540,85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4 459 291,24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96,7%</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153 249,61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Жилищно-коммунальное хозяйство</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0500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4 493 251,81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4 417 072,30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98,3%</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76 179,51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Охрана окружающей среды</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0600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102 606,34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94 518,97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92,1%</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8 087,37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Образование</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0700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13 262 023,64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13 174 301,33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99,3%</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87 722,31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Культура и кинематография</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0800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962 293,14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873 601,33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90,8%</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88 691,81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Здравоохранение</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0900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9 907 172,40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9 632 800,23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97,2%</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274 372,17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Социальная политика</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1000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11 347 896,55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10 805 837,33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95,2%</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542 059,22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Физическая культура и спорт</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1100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781 523,51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780 536,70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99,9%</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986,81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Средства массовой информации</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1200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34 838,32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34 838,32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100,0%</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0,00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Обслуживание государственного и муниципального долга</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1300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977 578,06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967 546,90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99,0%</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10 031,16 </w:t>
            </w:r>
          </w:p>
        </w:tc>
      </w:tr>
      <w:tr w:rsidR="000D3062" w:rsidRPr="000D3062" w:rsidTr="009F3823">
        <w:trPr>
          <w:trHeight w:val="20"/>
          <w:jc w:val="center"/>
        </w:trPr>
        <w:tc>
          <w:tcPr>
            <w:tcW w:w="4091" w:type="dxa"/>
            <w:shd w:val="clear" w:color="auto" w:fill="auto"/>
            <w:vAlign w:val="center"/>
          </w:tcPr>
          <w:p w:rsidR="000D3062" w:rsidRPr="000D3062" w:rsidRDefault="000D3062" w:rsidP="000D3062">
            <w:pPr>
              <w:rPr>
                <w:sz w:val="20"/>
                <w:szCs w:val="20"/>
              </w:rPr>
            </w:pPr>
            <w:r w:rsidRPr="000D3062">
              <w:rPr>
                <w:sz w:val="20"/>
                <w:szCs w:val="20"/>
              </w:rPr>
              <w:t>Межбюджетные трансферты общего характера бюджетам субъектов Российской Федерации и муниципальных образований</w:t>
            </w:r>
          </w:p>
        </w:tc>
        <w:tc>
          <w:tcPr>
            <w:tcW w:w="587" w:type="dxa"/>
            <w:shd w:val="clear" w:color="auto" w:fill="auto"/>
            <w:noWrap/>
            <w:vAlign w:val="center"/>
          </w:tcPr>
          <w:p w:rsidR="000D3062" w:rsidRPr="000D3062" w:rsidRDefault="000D3062" w:rsidP="000D3062">
            <w:pPr>
              <w:jc w:val="center"/>
              <w:rPr>
                <w:sz w:val="16"/>
                <w:szCs w:val="20"/>
              </w:rPr>
            </w:pPr>
            <w:r w:rsidRPr="000D3062">
              <w:rPr>
                <w:sz w:val="16"/>
                <w:szCs w:val="20"/>
              </w:rPr>
              <w:t>1400</w:t>
            </w:r>
          </w:p>
        </w:tc>
        <w:tc>
          <w:tcPr>
            <w:tcW w:w="1276"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3 855 488,90 </w:t>
            </w:r>
          </w:p>
        </w:tc>
        <w:tc>
          <w:tcPr>
            <w:tcW w:w="1417" w:type="dxa"/>
            <w:shd w:val="clear" w:color="auto" w:fill="auto"/>
            <w:noWrap/>
            <w:vAlign w:val="bottom"/>
          </w:tcPr>
          <w:p w:rsidR="000D3062" w:rsidRPr="000D3062" w:rsidRDefault="000D3062" w:rsidP="000D3062">
            <w:pPr>
              <w:jc w:val="right"/>
              <w:rPr>
                <w:bCs/>
                <w:sz w:val="20"/>
                <w:szCs w:val="20"/>
              </w:rPr>
            </w:pPr>
            <w:r w:rsidRPr="000D3062">
              <w:rPr>
                <w:bCs/>
                <w:sz w:val="20"/>
                <w:szCs w:val="20"/>
              </w:rPr>
              <w:t xml:space="preserve">3 854 056,16 </w:t>
            </w:r>
          </w:p>
        </w:tc>
        <w:tc>
          <w:tcPr>
            <w:tcW w:w="851" w:type="dxa"/>
            <w:shd w:val="clear" w:color="auto" w:fill="auto"/>
            <w:vAlign w:val="bottom"/>
          </w:tcPr>
          <w:p w:rsidR="000D3062" w:rsidRPr="000D3062" w:rsidRDefault="000D3062" w:rsidP="000D3062">
            <w:pPr>
              <w:jc w:val="right"/>
              <w:rPr>
                <w:sz w:val="18"/>
                <w:szCs w:val="18"/>
              </w:rPr>
            </w:pPr>
            <w:r w:rsidRPr="000D3062">
              <w:rPr>
                <w:sz w:val="18"/>
                <w:szCs w:val="18"/>
              </w:rPr>
              <w:t>100,0%</w:t>
            </w:r>
          </w:p>
        </w:tc>
        <w:tc>
          <w:tcPr>
            <w:tcW w:w="1507" w:type="dxa"/>
            <w:shd w:val="clear" w:color="auto" w:fill="auto"/>
            <w:noWrap/>
            <w:vAlign w:val="bottom"/>
          </w:tcPr>
          <w:p w:rsidR="000D3062" w:rsidRPr="000D3062" w:rsidRDefault="000D3062" w:rsidP="000D3062">
            <w:pPr>
              <w:jc w:val="right"/>
              <w:rPr>
                <w:sz w:val="20"/>
                <w:szCs w:val="20"/>
              </w:rPr>
            </w:pPr>
            <w:r w:rsidRPr="000D3062">
              <w:rPr>
                <w:sz w:val="20"/>
                <w:szCs w:val="20"/>
              </w:rPr>
              <w:t xml:space="preserve">1 432,74 </w:t>
            </w:r>
          </w:p>
        </w:tc>
      </w:tr>
      <w:tr w:rsidR="000D3062" w:rsidRPr="000D3062" w:rsidTr="009F3823">
        <w:trPr>
          <w:trHeight w:val="20"/>
          <w:jc w:val="center"/>
        </w:trPr>
        <w:tc>
          <w:tcPr>
            <w:tcW w:w="4091" w:type="dxa"/>
            <w:shd w:val="clear" w:color="auto" w:fill="auto"/>
            <w:vAlign w:val="bottom"/>
          </w:tcPr>
          <w:p w:rsidR="000D3062" w:rsidRPr="000D3062" w:rsidRDefault="000D3062" w:rsidP="000D3062">
            <w:pPr>
              <w:jc w:val="center"/>
              <w:rPr>
                <w:b/>
                <w:sz w:val="20"/>
                <w:szCs w:val="20"/>
              </w:rPr>
            </w:pPr>
            <w:r w:rsidRPr="000D3062">
              <w:rPr>
                <w:b/>
                <w:sz w:val="20"/>
                <w:szCs w:val="20"/>
              </w:rPr>
              <w:t>ВСЕГО РАСХОДОВ</w:t>
            </w:r>
          </w:p>
        </w:tc>
        <w:tc>
          <w:tcPr>
            <w:tcW w:w="587" w:type="dxa"/>
            <w:shd w:val="clear" w:color="auto" w:fill="auto"/>
            <w:vAlign w:val="center"/>
          </w:tcPr>
          <w:p w:rsidR="000D3062" w:rsidRPr="000D3062" w:rsidRDefault="000D3062" w:rsidP="000D3062">
            <w:pPr>
              <w:jc w:val="center"/>
              <w:rPr>
                <w:b/>
                <w:sz w:val="16"/>
                <w:szCs w:val="20"/>
              </w:rPr>
            </w:pPr>
          </w:p>
        </w:tc>
        <w:tc>
          <w:tcPr>
            <w:tcW w:w="1276" w:type="dxa"/>
            <w:shd w:val="clear" w:color="auto" w:fill="auto"/>
            <w:noWrap/>
            <w:vAlign w:val="bottom"/>
          </w:tcPr>
          <w:p w:rsidR="000D3062" w:rsidRPr="000D3062" w:rsidRDefault="000D3062" w:rsidP="000D3062">
            <w:pPr>
              <w:jc w:val="right"/>
              <w:rPr>
                <w:b/>
                <w:bCs/>
                <w:sz w:val="20"/>
                <w:szCs w:val="20"/>
              </w:rPr>
            </w:pPr>
            <w:r w:rsidRPr="000D3062">
              <w:rPr>
                <w:b/>
                <w:bCs/>
                <w:sz w:val="20"/>
                <w:szCs w:val="20"/>
              </w:rPr>
              <w:t>53 827 051,5</w:t>
            </w:r>
          </w:p>
        </w:tc>
        <w:tc>
          <w:tcPr>
            <w:tcW w:w="1417" w:type="dxa"/>
            <w:shd w:val="clear" w:color="auto" w:fill="auto"/>
            <w:noWrap/>
            <w:vAlign w:val="bottom"/>
          </w:tcPr>
          <w:p w:rsidR="000D3062" w:rsidRPr="000D3062" w:rsidRDefault="000D3062" w:rsidP="000D3062">
            <w:pPr>
              <w:jc w:val="center"/>
              <w:rPr>
                <w:b/>
                <w:bCs/>
                <w:sz w:val="20"/>
                <w:szCs w:val="20"/>
              </w:rPr>
            </w:pPr>
            <w:r w:rsidRPr="000D3062">
              <w:rPr>
                <w:b/>
                <w:bCs/>
                <w:sz w:val="20"/>
                <w:szCs w:val="20"/>
              </w:rPr>
              <w:t>52 377 831,8</w:t>
            </w:r>
          </w:p>
        </w:tc>
        <w:tc>
          <w:tcPr>
            <w:tcW w:w="851" w:type="dxa"/>
            <w:shd w:val="clear" w:color="auto" w:fill="auto"/>
            <w:vAlign w:val="bottom"/>
          </w:tcPr>
          <w:p w:rsidR="000D3062" w:rsidRPr="000D3062" w:rsidRDefault="000D3062" w:rsidP="000D3062">
            <w:pPr>
              <w:jc w:val="right"/>
              <w:rPr>
                <w:b/>
                <w:bCs/>
                <w:sz w:val="18"/>
                <w:szCs w:val="18"/>
              </w:rPr>
            </w:pPr>
            <w:r w:rsidRPr="000D3062">
              <w:rPr>
                <w:b/>
                <w:bCs/>
                <w:sz w:val="18"/>
                <w:szCs w:val="18"/>
              </w:rPr>
              <w:t>97,3%</w:t>
            </w:r>
          </w:p>
        </w:tc>
        <w:tc>
          <w:tcPr>
            <w:tcW w:w="1507" w:type="dxa"/>
            <w:shd w:val="clear" w:color="auto" w:fill="auto"/>
            <w:noWrap/>
            <w:vAlign w:val="bottom"/>
          </w:tcPr>
          <w:p w:rsidR="000D3062" w:rsidRPr="000D3062" w:rsidRDefault="000D3062" w:rsidP="000D3062">
            <w:pPr>
              <w:jc w:val="right"/>
              <w:rPr>
                <w:b/>
                <w:bCs/>
                <w:sz w:val="20"/>
                <w:szCs w:val="20"/>
              </w:rPr>
            </w:pPr>
            <w:r w:rsidRPr="000D3062">
              <w:rPr>
                <w:b/>
                <w:bCs/>
                <w:sz w:val="20"/>
                <w:szCs w:val="20"/>
              </w:rPr>
              <w:t>1 449 219,7</w:t>
            </w:r>
          </w:p>
        </w:tc>
      </w:tr>
      <w:tr w:rsidR="000D3062" w:rsidRPr="000D3062" w:rsidTr="009F3823">
        <w:trPr>
          <w:trHeight w:val="20"/>
          <w:jc w:val="center"/>
        </w:trPr>
        <w:tc>
          <w:tcPr>
            <w:tcW w:w="4091" w:type="dxa"/>
            <w:shd w:val="clear" w:color="auto" w:fill="auto"/>
            <w:vAlign w:val="bottom"/>
          </w:tcPr>
          <w:p w:rsidR="000D3062" w:rsidRPr="000D3062" w:rsidRDefault="000D3062" w:rsidP="000D3062">
            <w:pPr>
              <w:rPr>
                <w:sz w:val="18"/>
                <w:szCs w:val="20"/>
              </w:rPr>
            </w:pPr>
            <w:r w:rsidRPr="000D3062">
              <w:rPr>
                <w:sz w:val="18"/>
                <w:szCs w:val="20"/>
              </w:rPr>
              <w:t>в том числе:</w:t>
            </w:r>
          </w:p>
          <w:p w:rsidR="000D3062" w:rsidRPr="000D3062" w:rsidRDefault="000D3062" w:rsidP="000D3062">
            <w:pPr>
              <w:rPr>
                <w:sz w:val="18"/>
                <w:szCs w:val="20"/>
              </w:rPr>
            </w:pPr>
            <w:r w:rsidRPr="000D3062">
              <w:rPr>
                <w:sz w:val="18"/>
                <w:szCs w:val="20"/>
              </w:rPr>
              <w:t xml:space="preserve">- расходы на обслуживание государственного долга (процентные расходы) </w:t>
            </w:r>
          </w:p>
        </w:tc>
        <w:tc>
          <w:tcPr>
            <w:tcW w:w="587" w:type="dxa"/>
            <w:shd w:val="clear" w:color="auto" w:fill="auto"/>
            <w:vAlign w:val="center"/>
          </w:tcPr>
          <w:p w:rsidR="000D3062" w:rsidRPr="000D3062" w:rsidRDefault="000D3062" w:rsidP="000D3062">
            <w:pPr>
              <w:rPr>
                <w:sz w:val="18"/>
                <w:szCs w:val="20"/>
              </w:rPr>
            </w:pPr>
          </w:p>
        </w:tc>
        <w:tc>
          <w:tcPr>
            <w:tcW w:w="1276" w:type="dxa"/>
            <w:shd w:val="clear" w:color="auto" w:fill="auto"/>
            <w:noWrap/>
            <w:vAlign w:val="center"/>
          </w:tcPr>
          <w:p w:rsidR="000D3062" w:rsidRPr="000D3062" w:rsidRDefault="000D3062" w:rsidP="000D3062">
            <w:pPr>
              <w:jc w:val="center"/>
              <w:rPr>
                <w:sz w:val="18"/>
                <w:szCs w:val="20"/>
              </w:rPr>
            </w:pPr>
            <w:r w:rsidRPr="000D3062">
              <w:rPr>
                <w:sz w:val="18"/>
                <w:szCs w:val="20"/>
              </w:rPr>
              <w:t>977 578,1</w:t>
            </w:r>
          </w:p>
        </w:tc>
        <w:tc>
          <w:tcPr>
            <w:tcW w:w="1417" w:type="dxa"/>
            <w:shd w:val="clear" w:color="auto" w:fill="auto"/>
            <w:noWrap/>
            <w:vAlign w:val="center"/>
          </w:tcPr>
          <w:p w:rsidR="000D3062" w:rsidRPr="000D3062" w:rsidRDefault="000D3062" w:rsidP="000D3062">
            <w:pPr>
              <w:jc w:val="center"/>
              <w:rPr>
                <w:sz w:val="18"/>
                <w:szCs w:val="20"/>
              </w:rPr>
            </w:pPr>
            <w:r w:rsidRPr="000D3062">
              <w:rPr>
                <w:sz w:val="18"/>
                <w:szCs w:val="20"/>
              </w:rPr>
              <w:t>967 546,9</w:t>
            </w:r>
          </w:p>
        </w:tc>
        <w:tc>
          <w:tcPr>
            <w:tcW w:w="851" w:type="dxa"/>
            <w:shd w:val="clear" w:color="auto" w:fill="auto"/>
            <w:vAlign w:val="center"/>
          </w:tcPr>
          <w:p w:rsidR="000D3062" w:rsidRPr="000D3062" w:rsidRDefault="000D3062" w:rsidP="000D3062">
            <w:pPr>
              <w:jc w:val="center"/>
              <w:rPr>
                <w:sz w:val="18"/>
                <w:szCs w:val="18"/>
              </w:rPr>
            </w:pPr>
            <w:r w:rsidRPr="000D3062">
              <w:rPr>
                <w:sz w:val="18"/>
                <w:szCs w:val="18"/>
              </w:rPr>
              <w:t>99,0%</w:t>
            </w:r>
          </w:p>
        </w:tc>
        <w:tc>
          <w:tcPr>
            <w:tcW w:w="1507" w:type="dxa"/>
            <w:shd w:val="clear" w:color="auto" w:fill="auto"/>
            <w:noWrap/>
            <w:vAlign w:val="center"/>
          </w:tcPr>
          <w:p w:rsidR="000D3062" w:rsidRPr="000D3062" w:rsidRDefault="000D3062" w:rsidP="000D3062">
            <w:pPr>
              <w:jc w:val="center"/>
              <w:rPr>
                <w:sz w:val="18"/>
                <w:szCs w:val="20"/>
              </w:rPr>
            </w:pPr>
            <w:r w:rsidRPr="000D3062">
              <w:rPr>
                <w:sz w:val="18"/>
                <w:szCs w:val="20"/>
              </w:rPr>
              <w:t>10 031,2</w:t>
            </w:r>
          </w:p>
        </w:tc>
      </w:tr>
      <w:tr w:rsidR="000D3062" w:rsidRPr="000D3062" w:rsidTr="009F3823">
        <w:trPr>
          <w:trHeight w:val="20"/>
          <w:jc w:val="center"/>
        </w:trPr>
        <w:tc>
          <w:tcPr>
            <w:tcW w:w="4091" w:type="dxa"/>
            <w:shd w:val="clear" w:color="auto" w:fill="auto"/>
            <w:vAlign w:val="bottom"/>
          </w:tcPr>
          <w:p w:rsidR="000D3062" w:rsidRPr="000D3062" w:rsidRDefault="000D3062" w:rsidP="000D3062">
            <w:pPr>
              <w:rPr>
                <w:sz w:val="18"/>
                <w:szCs w:val="20"/>
              </w:rPr>
            </w:pPr>
            <w:r w:rsidRPr="000D3062">
              <w:rPr>
                <w:sz w:val="18"/>
                <w:szCs w:val="20"/>
              </w:rPr>
              <w:t>- непроцентные расходы</w:t>
            </w:r>
          </w:p>
        </w:tc>
        <w:tc>
          <w:tcPr>
            <w:tcW w:w="587" w:type="dxa"/>
            <w:shd w:val="clear" w:color="auto" w:fill="auto"/>
            <w:vAlign w:val="center"/>
          </w:tcPr>
          <w:p w:rsidR="000D3062" w:rsidRPr="000D3062" w:rsidRDefault="000D3062" w:rsidP="000D3062">
            <w:pPr>
              <w:rPr>
                <w:sz w:val="18"/>
                <w:szCs w:val="20"/>
              </w:rPr>
            </w:pPr>
          </w:p>
        </w:tc>
        <w:tc>
          <w:tcPr>
            <w:tcW w:w="1276" w:type="dxa"/>
            <w:shd w:val="clear" w:color="auto" w:fill="auto"/>
            <w:noWrap/>
            <w:vAlign w:val="center"/>
          </w:tcPr>
          <w:p w:rsidR="000D3062" w:rsidRPr="000D3062" w:rsidRDefault="000D3062" w:rsidP="000D3062">
            <w:pPr>
              <w:jc w:val="center"/>
              <w:rPr>
                <w:sz w:val="18"/>
                <w:szCs w:val="20"/>
              </w:rPr>
            </w:pPr>
            <w:r w:rsidRPr="000D3062">
              <w:rPr>
                <w:sz w:val="18"/>
                <w:szCs w:val="20"/>
              </w:rPr>
              <w:t>52 849 473,4</w:t>
            </w:r>
          </w:p>
        </w:tc>
        <w:tc>
          <w:tcPr>
            <w:tcW w:w="1417" w:type="dxa"/>
            <w:shd w:val="clear" w:color="auto" w:fill="auto"/>
            <w:noWrap/>
            <w:vAlign w:val="center"/>
          </w:tcPr>
          <w:p w:rsidR="000D3062" w:rsidRPr="000D3062" w:rsidRDefault="000D3062" w:rsidP="000D3062">
            <w:pPr>
              <w:jc w:val="center"/>
              <w:rPr>
                <w:sz w:val="18"/>
                <w:szCs w:val="20"/>
              </w:rPr>
            </w:pPr>
            <w:r w:rsidRPr="000D3062">
              <w:rPr>
                <w:sz w:val="18"/>
                <w:szCs w:val="20"/>
              </w:rPr>
              <w:t>51 410 284,9</w:t>
            </w:r>
          </w:p>
        </w:tc>
        <w:tc>
          <w:tcPr>
            <w:tcW w:w="851" w:type="dxa"/>
            <w:shd w:val="clear" w:color="auto" w:fill="auto"/>
            <w:vAlign w:val="center"/>
          </w:tcPr>
          <w:p w:rsidR="000D3062" w:rsidRPr="000D3062" w:rsidRDefault="000D3062" w:rsidP="000D3062">
            <w:pPr>
              <w:jc w:val="center"/>
              <w:rPr>
                <w:sz w:val="18"/>
                <w:szCs w:val="20"/>
              </w:rPr>
            </w:pPr>
            <w:r w:rsidRPr="000D3062">
              <w:rPr>
                <w:sz w:val="18"/>
                <w:szCs w:val="20"/>
              </w:rPr>
              <w:t>97,3%</w:t>
            </w:r>
          </w:p>
        </w:tc>
        <w:tc>
          <w:tcPr>
            <w:tcW w:w="1507" w:type="dxa"/>
            <w:shd w:val="clear" w:color="auto" w:fill="auto"/>
            <w:noWrap/>
            <w:vAlign w:val="center"/>
          </w:tcPr>
          <w:p w:rsidR="000D3062" w:rsidRPr="000D3062" w:rsidRDefault="000D3062" w:rsidP="000D3062">
            <w:pPr>
              <w:jc w:val="center"/>
              <w:rPr>
                <w:sz w:val="18"/>
                <w:szCs w:val="20"/>
              </w:rPr>
            </w:pPr>
            <w:r w:rsidRPr="000D3062">
              <w:rPr>
                <w:sz w:val="18"/>
                <w:szCs w:val="20"/>
              </w:rPr>
              <w:t>1 439 188,5</w:t>
            </w:r>
          </w:p>
        </w:tc>
      </w:tr>
    </w:tbl>
    <w:p w:rsidR="000D3062" w:rsidRPr="000D3062" w:rsidRDefault="000D3062" w:rsidP="000D3062">
      <w:pPr>
        <w:tabs>
          <w:tab w:val="left" w:pos="284"/>
        </w:tabs>
        <w:suppressAutoHyphens/>
        <w:spacing w:before="120"/>
        <w:ind w:firstLine="709"/>
        <w:jc w:val="both"/>
        <w:rPr>
          <w:sz w:val="28"/>
          <w:szCs w:val="20"/>
        </w:rPr>
      </w:pPr>
      <w:r w:rsidRPr="000D3062">
        <w:rPr>
          <w:sz w:val="28"/>
          <w:szCs w:val="20"/>
        </w:rPr>
        <w:t>В составе расходов бюджета в 2014 году сумма расходов на обслуживание государственного долга (процентные расходы) составила 967 546,9 тыс. рублей</w:t>
      </w:r>
      <w:r w:rsidR="00DD3F0F">
        <w:rPr>
          <w:sz w:val="28"/>
          <w:szCs w:val="20"/>
        </w:rPr>
        <w:t>,</w:t>
      </w:r>
      <w:r w:rsidRPr="000D3062">
        <w:rPr>
          <w:sz w:val="28"/>
          <w:szCs w:val="20"/>
        </w:rPr>
        <w:t xml:space="preserve"> или 1,8 % в объеме утвержденных бюджетных назначений (в 2013 году - 0,8 процента).</w:t>
      </w:r>
    </w:p>
    <w:p w:rsidR="000D3062" w:rsidRPr="000D3062" w:rsidRDefault="000D3062" w:rsidP="000D3062">
      <w:pPr>
        <w:suppressAutoHyphens/>
        <w:ind w:firstLine="709"/>
        <w:jc w:val="both"/>
        <w:rPr>
          <w:sz w:val="28"/>
          <w:szCs w:val="28"/>
        </w:rPr>
      </w:pPr>
      <w:r w:rsidRPr="000D3062">
        <w:rPr>
          <w:sz w:val="28"/>
          <w:szCs w:val="28"/>
        </w:rPr>
        <w:t>Объем исполненных в 2014 году бюджетных обязательств на 1 409 414,0 тыс. рублей</w:t>
      </w:r>
      <w:r w:rsidR="00DD3F0F">
        <w:rPr>
          <w:sz w:val="28"/>
          <w:szCs w:val="28"/>
        </w:rPr>
        <w:t>,</w:t>
      </w:r>
      <w:r w:rsidRPr="000D3062">
        <w:rPr>
          <w:sz w:val="28"/>
          <w:szCs w:val="28"/>
        </w:rPr>
        <w:t xml:space="preserve"> или на 2,6 % меньше расходов областного бюджета, утвержденных статьей 1 Закона о бюджете (в 2012 году не исполнено 7,0 % бюджетных обязательств, в 2013 году – 5,4 %), и на 4 596 959,7 тыс. рублей</w:t>
      </w:r>
      <w:r w:rsidR="00DD3F0F">
        <w:rPr>
          <w:sz w:val="28"/>
          <w:szCs w:val="28"/>
        </w:rPr>
        <w:t>,</w:t>
      </w:r>
      <w:r w:rsidRPr="000D3062">
        <w:rPr>
          <w:sz w:val="28"/>
          <w:szCs w:val="28"/>
        </w:rPr>
        <w:t xml:space="preserve"> или на 9,6 % больше, чем в 2013 году.</w:t>
      </w:r>
    </w:p>
    <w:p w:rsidR="000D3062" w:rsidRPr="000D3062" w:rsidRDefault="000D3062" w:rsidP="000D3062">
      <w:pPr>
        <w:suppressAutoHyphens/>
        <w:ind w:firstLine="709"/>
        <w:jc w:val="both"/>
        <w:rPr>
          <w:sz w:val="28"/>
          <w:szCs w:val="28"/>
        </w:rPr>
      </w:pPr>
      <w:r w:rsidRPr="000D3062">
        <w:rPr>
          <w:sz w:val="28"/>
          <w:szCs w:val="28"/>
        </w:rPr>
        <w:t>В соответствии с отчетом об исполнении бюджета в полном объеме исполнены расходы по трем разделам функциональной классификации расходов: «Национальная оборона» и «Средства массовой информации», «Межбюджетные трансферты общего характера бюджетам субъектов Российской Федерации и муниципальных образований».</w:t>
      </w:r>
    </w:p>
    <w:p w:rsidR="000D3062" w:rsidRPr="000D3062" w:rsidRDefault="000D3062" w:rsidP="000D3062">
      <w:pPr>
        <w:suppressAutoHyphens/>
        <w:ind w:firstLine="709"/>
        <w:jc w:val="both"/>
        <w:rPr>
          <w:sz w:val="28"/>
          <w:szCs w:val="28"/>
        </w:rPr>
      </w:pPr>
      <w:r w:rsidRPr="000D3062">
        <w:rPr>
          <w:sz w:val="28"/>
          <w:szCs w:val="28"/>
        </w:rPr>
        <w:t>Ниже среднего показателя исполнения (97,3 %) исполнены расходы по разделам:</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«Общегосударственные вопросы» - исполнено на 91,0 % (в 2013 году - 85,2 %);</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«Национальная экономика» - на 96,7 % (в 2013 году - 92,7 %);</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«Охрана окружающей среды» - на 92,1 % (в 2013 году - 93,9 %);</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«Культура и кинематография» - на 90,8 % (в 2013 году – 97,4 %);</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«Социальная политика» - на 95,2 % (в 2013 году - 91,6 %).</w:t>
      </w:r>
    </w:p>
    <w:p w:rsidR="000D3062" w:rsidRPr="000D3062" w:rsidRDefault="000D3062" w:rsidP="000D3062">
      <w:pPr>
        <w:tabs>
          <w:tab w:val="left" w:pos="284"/>
        </w:tabs>
        <w:suppressAutoHyphens/>
        <w:spacing w:before="120"/>
        <w:ind w:firstLine="709"/>
        <w:jc w:val="both"/>
        <w:rPr>
          <w:sz w:val="28"/>
          <w:szCs w:val="20"/>
        </w:rPr>
      </w:pPr>
      <w:r w:rsidRPr="000D3062">
        <w:rPr>
          <w:sz w:val="28"/>
          <w:szCs w:val="20"/>
        </w:rPr>
        <w:t>Основная доля финансовых ресурсов областного бюджета в 2014 году направлена на расходы в сферах:</w:t>
      </w:r>
    </w:p>
    <w:p w:rsidR="000D3062" w:rsidRPr="000D3062" w:rsidRDefault="000D3062" w:rsidP="000D3062">
      <w:pPr>
        <w:suppressAutoHyphens/>
        <w:ind w:firstLine="709"/>
        <w:jc w:val="both"/>
        <w:rPr>
          <w:sz w:val="28"/>
          <w:szCs w:val="28"/>
        </w:rPr>
      </w:pPr>
      <w:r w:rsidRPr="000D3062">
        <w:rPr>
          <w:sz w:val="28"/>
          <w:szCs w:val="28"/>
        </w:rPr>
        <w:t>«Образование» - 25,2 % (в 2011 году - 17,7 %, в 2012 году – 20,6 %, в 2013 году – 20,6 %);</w:t>
      </w:r>
    </w:p>
    <w:p w:rsidR="000D3062" w:rsidRPr="000D3062" w:rsidRDefault="000D3062" w:rsidP="000D3062">
      <w:pPr>
        <w:suppressAutoHyphens/>
        <w:ind w:firstLine="709"/>
        <w:jc w:val="both"/>
        <w:rPr>
          <w:sz w:val="28"/>
          <w:szCs w:val="28"/>
        </w:rPr>
      </w:pPr>
      <w:r w:rsidRPr="000D3062">
        <w:rPr>
          <w:sz w:val="28"/>
          <w:szCs w:val="28"/>
        </w:rPr>
        <w:t>«Здравоохранение» – 18,4 % (в 2011 году 17,7 %, в 2012 году – 19,5 % в 2013 году – 18,3 %);</w:t>
      </w:r>
    </w:p>
    <w:p w:rsidR="000D3062" w:rsidRPr="000D3062" w:rsidRDefault="000D3062" w:rsidP="000D3062">
      <w:pPr>
        <w:suppressAutoHyphens/>
        <w:ind w:firstLine="709"/>
        <w:jc w:val="both"/>
        <w:rPr>
          <w:sz w:val="28"/>
          <w:szCs w:val="28"/>
        </w:rPr>
      </w:pPr>
      <w:r w:rsidRPr="000D3062">
        <w:rPr>
          <w:sz w:val="28"/>
          <w:szCs w:val="28"/>
        </w:rPr>
        <w:t>«Социальная политика» – 20,6 % (в 2011 году - 21,5 %, в 2012 году - 21,8 %, в 2013 году – 22,2 %).</w:t>
      </w:r>
    </w:p>
    <w:p w:rsidR="000D3062" w:rsidRPr="000D3062" w:rsidRDefault="000D3062" w:rsidP="000D3062">
      <w:pPr>
        <w:suppressAutoHyphens/>
        <w:ind w:firstLine="709"/>
        <w:jc w:val="both"/>
        <w:rPr>
          <w:sz w:val="28"/>
          <w:szCs w:val="28"/>
        </w:rPr>
      </w:pPr>
      <w:r w:rsidRPr="000D3062">
        <w:rPr>
          <w:sz w:val="28"/>
          <w:szCs w:val="28"/>
        </w:rPr>
        <w:t>Структура исполнения расходов областного бюджета в 2014 году в разрезе разделов функциональной классификации расходов бюджетов РФ представлена на следующей диаграмме.</w:t>
      </w:r>
    </w:p>
    <w:p w:rsidR="000D3062" w:rsidRPr="000D3062" w:rsidRDefault="000D3062" w:rsidP="000D3062">
      <w:pPr>
        <w:suppressAutoHyphens/>
        <w:jc w:val="both"/>
        <w:rPr>
          <w:sz w:val="28"/>
          <w:szCs w:val="28"/>
        </w:rPr>
      </w:pPr>
      <w:r>
        <w:rPr>
          <w:noProof/>
        </w:rPr>
        <w:drawing>
          <wp:inline distT="0" distB="0" distL="0" distR="0">
            <wp:extent cx="6154420" cy="3928110"/>
            <wp:effectExtent l="0" t="0" r="0" b="0"/>
            <wp:docPr id="38" name="Рисунок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pic:cNvPicPr>
                  </pic:nvPicPr>
                  <pic:blipFill>
                    <a:blip r:embed="rId19" cstate="print"/>
                    <a:srcRect l="-395" t="-864" r="-322" b="-10399"/>
                    <a:stretch>
                      <a:fillRect/>
                    </a:stretch>
                  </pic:blipFill>
                  <pic:spPr bwMode="auto">
                    <a:xfrm>
                      <a:off x="0" y="0"/>
                      <a:ext cx="6154420" cy="3928110"/>
                    </a:xfrm>
                    <a:prstGeom prst="rect">
                      <a:avLst/>
                    </a:prstGeom>
                    <a:noFill/>
                    <a:ln w="9525">
                      <a:noFill/>
                      <a:miter lim="800000"/>
                      <a:headEnd/>
                      <a:tailEnd/>
                    </a:ln>
                  </pic:spPr>
                </pic:pic>
              </a:graphicData>
            </a:graphic>
          </wp:inline>
        </w:drawing>
      </w:r>
    </w:p>
    <w:p w:rsidR="000D3062" w:rsidRPr="000D3062" w:rsidRDefault="000D3062" w:rsidP="000D3062">
      <w:pPr>
        <w:tabs>
          <w:tab w:val="left" w:pos="284"/>
        </w:tabs>
        <w:suppressAutoHyphens/>
        <w:spacing w:before="120"/>
        <w:ind w:firstLine="709"/>
        <w:jc w:val="both"/>
        <w:rPr>
          <w:sz w:val="28"/>
          <w:szCs w:val="20"/>
        </w:rPr>
      </w:pPr>
      <w:r w:rsidRPr="000D3062">
        <w:rPr>
          <w:sz w:val="28"/>
          <w:szCs w:val="20"/>
        </w:rPr>
        <w:t xml:space="preserve">В соответствии с </w:t>
      </w:r>
      <w:r w:rsidRPr="000D3062">
        <w:rPr>
          <w:b/>
          <w:sz w:val="28"/>
          <w:szCs w:val="20"/>
        </w:rPr>
        <w:t>ведомственной структурой</w:t>
      </w:r>
      <w:r w:rsidRPr="000D3062">
        <w:rPr>
          <w:sz w:val="28"/>
          <w:szCs w:val="20"/>
        </w:rPr>
        <w:t xml:space="preserve"> расходов областного бюджета на 2014 год исполнение бюджетных обязательств осуществляли 33 главных распорядителя средств областного бюджета.</w:t>
      </w:r>
    </w:p>
    <w:p w:rsidR="000D3062" w:rsidRPr="000D3062" w:rsidRDefault="000D3062" w:rsidP="000D3062">
      <w:pPr>
        <w:suppressAutoHyphens/>
        <w:ind w:firstLine="709"/>
        <w:jc w:val="both"/>
        <w:rPr>
          <w:sz w:val="28"/>
          <w:szCs w:val="28"/>
        </w:rPr>
      </w:pPr>
      <w:r w:rsidRPr="000D3062">
        <w:rPr>
          <w:sz w:val="28"/>
          <w:szCs w:val="28"/>
        </w:rPr>
        <w:t xml:space="preserve">Анализ исполнения утвержденных бюджетных назначений главными распорядителями средств областного бюджета в </w:t>
      </w:r>
      <w:r w:rsidRPr="00B97A3F">
        <w:rPr>
          <w:sz w:val="28"/>
          <w:szCs w:val="28"/>
        </w:rPr>
        <w:t xml:space="preserve">приложении № </w:t>
      </w:r>
      <w:r w:rsidR="00B97A3F">
        <w:rPr>
          <w:sz w:val="28"/>
          <w:szCs w:val="28"/>
        </w:rPr>
        <w:t>4</w:t>
      </w:r>
      <w:r w:rsidRPr="000D3062">
        <w:rPr>
          <w:sz w:val="28"/>
          <w:szCs w:val="28"/>
        </w:rPr>
        <w:t xml:space="preserve"> к заключению.</w:t>
      </w:r>
    </w:p>
    <w:p w:rsidR="000D3062" w:rsidRPr="000D3062" w:rsidRDefault="000D3062" w:rsidP="000D3062">
      <w:pPr>
        <w:suppressAutoHyphens/>
        <w:ind w:firstLine="709"/>
        <w:jc w:val="both"/>
        <w:rPr>
          <w:sz w:val="28"/>
          <w:szCs w:val="28"/>
        </w:rPr>
      </w:pPr>
      <w:r w:rsidRPr="000D3062">
        <w:rPr>
          <w:sz w:val="28"/>
          <w:szCs w:val="28"/>
        </w:rPr>
        <w:t>Ниже среднего показателя исполнения (97,3 %) расходы, утвержденные сводной бюджетной росписью, исполнены 9 из 33 главных распорядителей средств областного бюджета. Основная доля неисполненных расходов областного бюджета (76,8 %, или 1 112 372,5 тыс. рублей), приходится на пять главных распорядителей средств областного бюджета, в том числе:</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Министерство труда и социального развития Мурманской области (код ведомства 803) – не исполнено 329 595,96 тыс. рублей (в 2013 году - 763 549,5 тыс. рублей, в 2012 году - 685 200,34 тыс. рублей);</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Министерство образования и науки Мурманской области (код ведомства 804) – не исполнено 181 610,12 тыс. рублей (в 2013 году – 132 684,75 тыс. рублей, в 2012 году – 210 488,0 тыс. рублей);</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Министерство здравоохранения Мурманской области (код ведомства 805) - не исполнено 263 759,76 тыс. рублей (в 2013 году - 508 286,92 тыс. рублей, в 2012 году - 1 037 772,8 тыс. рублей);</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Министерство строительства и территориального развития Мурманской области (код ведомства 807) – не исполнено 168 444,80 тыс. рублей (в 2013 году -215 520,39 тыс. рублей, в 2012 году - 859 819,87 тыс. рублей);</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Министерство финансов Мурманской области (код ведомства 808) – не исполнено 168 961,88 тыс. рублей (в 2013 году - 378 779,98 тыс. рублей, в 2012 году - 428 067,12 тыс. рублей).</w:t>
      </w:r>
    </w:p>
    <w:p w:rsidR="000D3062" w:rsidRPr="000D3062" w:rsidRDefault="000D3062" w:rsidP="000D3062">
      <w:pPr>
        <w:tabs>
          <w:tab w:val="left" w:pos="284"/>
        </w:tabs>
        <w:suppressAutoHyphens/>
        <w:spacing w:before="120"/>
        <w:ind w:firstLine="709"/>
        <w:jc w:val="both"/>
        <w:rPr>
          <w:sz w:val="28"/>
          <w:szCs w:val="20"/>
        </w:rPr>
      </w:pPr>
      <w:r w:rsidRPr="000D3062">
        <w:rPr>
          <w:sz w:val="28"/>
          <w:szCs w:val="20"/>
        </w:rPr>
        <w:t>Исполнение расходов в структуре государственных программ Мурманской области представлено в следующей таблице.</w:t>
      </w:r>
    </w:p>
    <w:p w:rsidR="000D3062" w:rsidRPr="000D3062" w:rsidRDefault="000D3062" w:rsidP="000D3062">
      <w:pPr>
        <w:ind w:firstLine="284"/>
        <w:jc w:val="both"/>
        <w:rPr>
          <w:sz w:val="20"/>
          <w:szCs w:val="20"/>
        </w:rPr>
      </w:pPr>
      <w:r w:rsidRPr="000D3062">
        <w:rPr>
          <w:sz w:val="20"/>
          <w:szCs w:val="20"/>
        </w:rPr>
        <w:t xml:space="preserve">                                                                                                                                                                      тыс. рублей</w:t>
      </w:r>
    </w:p>
    <w:tbl>
      <w:tblPr>
        <w:tblW w:w="10061" w:type="dxa"/>
        <w:jc w:val="center"/>
        <w:tblInd w:w="-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49"/>
        <w:gridCol w:w="1276"/>
        <w:gridCol w:w="1417"/>
        <w:gridCol w:w="643"/>
        <w:gridCol w:w="1276"/>
      </w:tblGrid>
      <w:tr w:rsidR="000D3062" w:rsidRPr="000D3062" w:rsidTr="009F3823">
        <w:trPr>
          <w:trHeight w:val="20"/>
          <w:jc w:val="center"/>
        </w:trPr>
        <w:tc>
          <w:tcPr>
            <w:tcW w:w="5449" w:type="dxa"/>
            <w:vMerge w:val="restart"/>
            <w:shd w:val="clear" w:color="auto" w:fill="auto"/>
            <w:vAlign w:val="center"/>
          </w:tcPr>
          <w:p w:rsidR="000D3062" w:rsidRPr="000D3062" w:rsidRDefault="000D3062" w:rsidP="000D3062">
            <w:pPr>
              <w:jc w:val="center"/>
              <w:rPr>
                <w:sz w:val="16"/>
                <w:szCs w:val="20"/>
              </w:rPr>
            </w:pPr>
            <w:r w:rsidRPr="000D3062">
              <w:rPr>
                <w:sz w:val="16"/>
                <w:szCs w:val="20"/>
              </w:rPr>
              <w:t>Наименование</w:t>
            </w:r>
          </w:p>
        </w:tc>
        <w:tc>
          <w:tcPr>
            <w:tcW w:w="1276" w:type="dxa"/>
            <w:vMerge w:val="restart"/>
            <w:shd w:val="clear" w:color="auto" w:fill="auto"/>
            <w:vAlign w:val="center"/>
          </w:tcPr>
          <w:p w:rsidR="000D3062" w:rsidRPr="000D3062" w:rsidRDefault="000D3062" w:rsidP="000D3062">
            <w:pPr>
              <w:jc w:val="center"/>
              <w:rPr>
                <w:sz w:val="16"/>
                <w:szCs w:val="20"/>
              </w:rPr>
            </w:pPr>
            <w:r w:rsidRPr="000D3062">
              <w:rPr>
                <w:sz w:val="16"/>
                <w:szCs w:val="20"/>
              </w:rPr>
              <w:t>Утвержденные бюджетные назначения</w:t>
            </w:r>
          </w:p>
        </w:tc>
        <w:tc>
          <w:tcPr>
            <w:tcW w:w="2060" w:type="dxa"/>
            <w:gridSpan w:val="2"/>
            <w:shd w:val="clear" w:color="auto" w:fill="auto"/>
            <w:vAlign w:val="center"/>
          </w:tcPr>
          <w:p w:rsidR="000D3062" w:rsidRPr="000D3062" w:rsidRDefault="000D3062" w:rsidP="000D3062">
            <w:pPr>
              <w:jc w:val="center"/>
              <w:rPr>
                <w:sz w:val="16"/>
                <w:szCs w:val="20"/>
              </w:rPr>
            </w:pPr>
            <w:r w:rsidRPr="000D3062">
              <w:rPr>
                <w:sz w:val="16"/>
                <w:szCs w:val="20"/>
              </w:rPr>
              <w:t>Исполнено</w:t>
            </w:r>
          </w:p>
        </w:tc>
        <w:tc>
          <w:tcPr>
            <w:tcW w:w="1276" w:type="dxa"/>
            <w:vMerge w:val="restart"/>
            <w:shd w:val="clear" w:color="auto" w:fill="auto"/>
            <w:vAlign w:val="center"/>
          </w:tcPr>
          <w:p w:rsidR="000D3062" w:rsidRPr="000D3062" w:rsidRDefault="000D3062" w:rsidP="000D3062">
            <w:pPr>
              <w:jc w:val="center"/>
              <w:rPr>
                <w:sz w:val="16"/>
                <w:szCs w:val="20"/>
              </w:rPr>
            </w:pPr>
            <w:r w:rsidRPr="000D3062">
              <w:rPr>
                <w:sz w:val="16"/>
                <w:szCs w:val="20"/>
              </w:rPr>
              <w:t>Неисполненные бюджетные назначения</w:t>
            </w:r>
          </w:p>
        </w:tc>
      </w:tr>
      <w:tr w:rsidR="000D3062" w:rsidRPr="000D3062" w:rsidTr="009F3823">
        <w:trPr>
          <w:trHeight w:val="20"/>
          <w:jc w:val="center"/>
        </w:trPr>
        <w:tc>
          <w:tcPr>
            <w:tcW w:w="5449" w:type="dxa"/>
            <w:vMerge/>
            <w:shd w:val="clear" w:color="auto" w:fill="auto"/>
            <w:vAlign w:val="center"/>
          </w:tcPr>
          <w:p w:rsidR="000D3062" w:rsidRPr="000D3062" w:rsidRDefault="000D3062" w:rsidP="000D3062">
            <w:pPr>
              <w:jc w:val="center"/>
              <w:rPr>
                <w:sz w:val="16"/>
                <w:szCs w:val="20"/>
              </w:rPr>
            </w:pPr>
          </w:p>
        </w:tc>
        <w:tc>
          <w:tcPr>
            <w:tcW w:w="1276" w:type="dxa"/>
            <w:vMerge/>
            <w:shd w:val="clear" w:color="auto" w:fill="auto"/>
            <w:vAlign w:val="center"/>
          </w:tcPr>
          <w:p w:rsidR="000D3062" w:rsidRPr="000D3062" w:rsidRDefault="000D3062" w:rsidP="000D3062">
            <w:pPr>
              <w:jc w:val="center"/>
              <w:rPr>
                <w:sz w:val="16"/>
                <w:szCs w:val="20"/>
              </w:rPr>
            </w:pPr>
          </w:p>
        </w:tc>
        <w:tc>
          <w:tcPr>
            <w:tcW w:w="1417" w:type="dxa"/>
            <w:shd w:val="clear" w:color="auto" w:fill="auto"/>
            <w:vAlign w:val="center"/>
          </w:tcPr>
          <w:p w:rsidR="000D3062" w:rsidRPr="000D3062" w:rsidRDefault="000D3062" w:rsidP="000D3062">
            <w:pPr>
              <w:jc w:val="center"/>
              <w:rPr>
                <w:sz w:val="16"/>
                <w:szCs w:val="20"/>
              </w:rPr>
            </w:pPr>
            <w:r w:rsidRPr="000D3062">
              <w:rPr>
                <w:sz w:val="16"/>
                <w:szCs w:val="20"/>
              </w:rPr>
              <w:t>сумма</w:t>
            </w:r>
          </w:p>
        </w:tc>
        <w:tc>
          <w:tcPr>
            <w:tcW w:w="643" w:type="dxa"/>
            <w:shd w:val="clear" w:color="auto" w:fill="auto"/>
            <w:vAlign w:val="center"/>
          </w:tcPr>
          <w:p w:rsidR="000D3062" w:rsidRPr="000D3062" w:rsidRDefault="000D3062" w:rsidP="000D3062">
            <w:pPr>
              <w:jc w:val="center"/>
              <w:rPr>
                <w:sz w:val="16"/>
                <w:szCs w:val="20"/>
              </w:rPr>
            </w:pPr>
            <w:r w:rsidRPr="000D3062">
              <w:rPr>
                <w:sz w:val="16"/>
                <w:szCs w:val="20"/>
              </w:rPr>
              <w:t>%</w:t>
            </w:r>
          </w:p>
        </w:tc>
        <w:tc>
          <w:tcPr>
            <w:tcW w:w="1276" w:type="dxa"/>
            <w:vMerge/>
            <w:shd w:val="clear" w:color="auto" w:fill="auto"/>
            <w:vAlign w:val="center"/>
          </w:tcPr>
          <w:p w:rsidR="000D3062" w:rsidRPr="000D3062" w:rsidRDefault="000D3062" w:rsidP="000D3062">
            <w:pPr>
              <w:jc w:val="center"/>
              <w:rPr>
                <w:sz w:val="16"/>
                <w:szCs w:val="20"/>
              </w:rPr>
            </w:pPr>
          </w:p>
        </w:tc>
      </w:tr>
      <w:tr w:rsidR="000D3062" w:rsidRPr="000D3062" w:rsidTr="009F3823">
        <w:trPr>
          <w:trHeight w:val="20"/>
          <w:jc w:val="center"/>
        </w:trPr>
        <w:tc>
          <w:tcPr>
            <w:tcW w:w="5449" w:type="dxa"/>
            <w:shd w:val="clear" w:color="auto" w:fill="auto"/>
            <w:vAlign w:val="center"/>
          </w:tcPr>
          <w:p w:rsidR="000D3062" w:rsidRPr="000D3062" w:rsidRDefault="000D3062" w:rsidP="000D3062">
            <w:pPr>
              <w:jc w:val="center"/>
              <w:rPr>
                <w:sz w:val="16"/>
                <w:szCs w:val="20"/>
              </w:rPr>
            </w:pPr>
            <w:r w:rsidRPr="000D3062">
              <w:rPr>
                <w:sz w:val="16"/>
                <w:szCs w:val="20"/>
              </w:rPr>
              <w:t>1</w:t>
            </w:r>
          </w:p>
        </w:tc>
        <w:tc>
          <w:tcPr>
            <w:tcW w:w="1276" w:type="dxa"/>
            <w:shd w:val="clear" w:color="auto" w:fill="auto"/>
            <w:vAlign w:val="center"/>
          </w:tcPr>
          <w:p w:rsidR="000D3062" w:rsidRPr="000D3062" w:rsidRDefault="000D3062" w:rsidP="000D3062">
            <w:pPr>
              <w:jc w:val="center"/>
              <w:rPr>
                <w:sz w:val="16"/>
                <w:szCs w:val="20"/>
              </w:rPr>
            </w:pPr>
            <w:r w:rsidRPr="000D3062">
              <w:rPr>
                <w:sz w:val="16"/>
                <w:szCs w:val="20"/>
              </w:rPr>
              <w:t>3</w:t>
            </w:r>
          </w:p>
        </w:tc>
        <w:tc>
          <w:tcPr>
            <w:tcW w:w="1417" w:type="dxa"/>
            <w:shd w:val="clear" w:color="auto" w:fill="auto"/>
            <w:vAlign w:val="center"/>
          </w:tcPr>
          <w:p w:rsidR="000D3062" w:rsidRPr="000D3062" w:rsidRDefault="000D3062" w:rsidP="000D3062">
            <w:pPr>
              <w:jc w:val="center"/>
              <w:rPr>
                <w:sz w:val="16"/>
                <w:szCs w:val="20"/>
              </w:rPr>
            </w:pPr>
            <w:r w:rsidRPr="000D3062">
              <w:rPr>
                <w:sz w:val="16"/>
                <w:szCs w:val="20"/>
              </w:rPr>
              <w:t>4</w:t>
            </w:r>
          </w:p>
        </w:tc>
        <w:tc>
          <w:tcPr>
            <w:tcW w:w="643" w:type="dxa"/>
            <w:shd w:val="clear" w:color="auto" w:fill="auto"/>
            <w:vAlign w:val="center"/>
          </w:tcPr>
          <w:p w:rsidR="000D3062" w:rsidRPr="000D3062" w:rsidRDefault="000D3062" w:rsidP="000D3062">
            <w:pPr>
              <w:jc w:val="center"/>
              <w:rPr>
                <w:sz w:val="16"/>
                <w:szCs w:val="20"/>
              </w:rPr>
            </w:pPr>
            <w:r w:rsidRPr="000D3062">
              <w:rPr>
                <w:sz w:val="16"/>
                <w:szCs w:val="20"/>
              </w:rPr>
              <w:t>5</w:t>
            </w:r>
          </w:p>
        </w:tc>
        <w:tc>
          <w:tcPr>
            <w:tcW w:w="1276" w:type="dxa"/>
            <w:shd w:val="clear" w:color="auto" w:fill="auto"/>
            <w:vAlign w:val="center"/>
          </w:tcPr>
          <w:p w:rsidR="000D3062" w:rsidRPr="000D3062" w:rsidRDefault="000D3062" w:rsidP="000D3062">
            <w:pPr>
              <w:jc w:val="center"/>
              <w:rPr>
                <w:sz w:val="16"/>
                <w:szCs w:val="20"/>
              </w:rPr>
            </w:pPr>
            <w:r w:rsidRPr="000D3062">
              <w:rPr>
                <w:sz w:val="16"/>
                <w:szCs w:val="20"/>
              </w:rPr>
              <w:t>6</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1 "Развитие здравоохранения"</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9 992 978,7</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9 719 234,4</w:t>
            </w:r>
          </w:p>
        </w:tc>
        <w:tc>
          <w:tcPr>
            <w:tcW w:w="643" w:type="dxa"/>
            <w:shd w:val="clear" w:color="auto" w:fill="auto"/>
            <w:vAlign w:val="center"/>
          </w:tcPr>
          <w:p w:rsidR="000D3062" w:rsidRPr="000D3062" w:rsidRDefault="000D3062" w:rsidP="000D3062">
            <w:pPr>
              <w:jc w:val="center"/>
              <w:rPr>
                <w:color w:val="000000"/>
                <w:sz w:val="20"/>
                <w:szCs w:val="20"/>
              </w:rPr>
            </w:pPr>
            <w:r w:rsidRPr="000D3062">
              <w:rPr>
                <w:color w:val="000000"/>
                <w:sz w:val="20"/>
                <w:szCs w:val="20"/>
              </w:rPr>
              <w:t>97,3</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273 744,3</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2 "Развитие образования"</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12 815 277,2</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12 714 510,6</w:t>
            </w:r>
          </w:p>
        </w:tc>
        <w:tc>
          <w:tcPr>
            <w:tcW w:w="643" w:type="dxa"/>
            <w:shd w:val="clear" w:color="auto" w:fill="auto"/>
            <w:vAlign w:val="center"/>
          </w:tcPr>
          <w:p w:rsidR="000D3062" w:rsidRPr="000D3062" w:rsidRDefault="000D3062" w:rsidP="000D3062">
            <w:pPr>
              <w:jc w:val="center"/>
              <w:rPr>
                <w:color w:val="000000"/>
                <w:sz w:val="20"/>
                <w:szCs w:val="20"/>
              </w:rPr>
            </w:pPr>
            <w:r w:rsidRPr="000D3062">
              <w:rPr>
                <w:color w:val="000000"/>
                <w:sz w:val="20"/>
                <w:szCs w:val="20"/>
              </w:rPr>
              <w:t>99,2</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100 766,6</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3 "Социальная поддержка граждан и развитие социально-трудовых отношений"</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10 645 562,5</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10 226 619,9</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96,1</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418 942,6</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4 "Развитие физической культуры и спорта"</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966 403,6</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965 514,6</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99,9</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889,0</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5 "Развитие культуры и сохранение культурного наследия региона"</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846 755,8</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758 111,2</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89,5</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88 644,6</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6 "Управление развитием регионального рынка труда"</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745 381,4</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645 888,7</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86,7</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99 492,7</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7 "Обеспечение комфортной среды проживания населения региона"</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1 452 001,0</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1 392 750,1</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95,9</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59 250,9</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8 "Обеспечение общественного порядка и безопасности населения региона"</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1 406 887,1</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1 384 527,9</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98,4</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22 359,2</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9 "Охрана окружающей среды и воспроизводство природных ресурсов"</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370 310,4</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360 675,8</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97,4</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9 634,6</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10 "Развитие сельского хозяйства и регулирования рынков сельскохозяйственной продукции, сырья и продовольствия"</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732 451,3</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639 492,6</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87,3</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92 958,7</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11 "Развитие рыбохозяйственного комплекса"</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68 128,2</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67 544,1</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99,1</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584,1</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12 "Развитие транспортной системы"</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2 684 904,9</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2 649 663,9</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98,7</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35 241,0</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13 "Энергоэффективность и развитие энергетики"</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3 683 131,4</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3 659 116,9</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99,3</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24 014,5</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14 "Развитие экономического потенциала и формирование благоприятного предпринимательского климата"</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421 998,7</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403 080,9</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95,5</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18 917,8</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15 "Информационное общество"</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392 918,9</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390 293,0</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99,3</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2 625,9</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16 "Управление региональными финансами, создание условий для эффективного и ответственного управления муниципальными финансами"</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4 785 735,2</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4 771 479,0</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99,7</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14 256,2</w:t>
            </w:r>
          </w:p>
        </w:tc>
      </w:tr>
      <w:tr w:rsidR="000D3062" w:rsidRPr="000D3062" w:rsidTr="009F3823">
        <w:trPr>
          <w:trHeight w:val="20"/>
          <w:jc w:val="center"/>
        </w:trPr>
        <w:tc>
          <w:tcPr>
            <w:tcW w:w="5449" w:type="dxa"/>
            <w:shd w:val="clear" w:color="auto" w:fill="auto"/>
            <w:vAlign w:val="bottom"/>
          </w:tcPr>
          <w:p w:rsidR="000D3062" w:rsidRPr="000D3062" w:rsidRDefault="000D3062" w:rsidP="000D3062">
            <w:pPr>
              <w:rPr>
                <w:color w:val="000000"/>
                <w:sz w:val="20"/>
                <w:szCs w:val="20"/>
              </w:rPr>
            </w:pPr>
            <w:r w:rsidRPr="000D3062">
              <w:rPr>
                <w:color w:val="000000"/>
                <w:sz w:val="20"/>
                <w:szCs w:val="20"/>
              </w:rPr>
              <w:t>ГП 17 "Государственное управление и гражданское общество"</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995 089,7</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989 088,9</w:t>
            </w:r>
          </w:p>
        </w:tc>
        <w:tc>
          <w:tcPr>
            <w:tcW w:w="643" w:type="dxa"/>
            <w:shd w:val="clear" w:color="auto" w:fill="auto"/>
            <w:vAlign w:val="center"/>
          </w:tcPr>
          <w:p w:rsidR="000D3062" w:rsidRPr="000D3062" w:rsidRDefault="000D3062" w:rsidP="00DD3F0F">
            <w:pPr>
              <w:jc w:val="center"/>
              <w:rPr>
                <w:color w:val="000000"/>
                <w:sz w:val="20"/>
                <w:szCs w:val="20"/>
              </w:rPr>
            </w:pPr>
            <w:r w:rsidRPr="000D3062">
              <w:rPr>
                <w:color w:val="000000"/>
                <w:sz w:val="20"/>
                <w:szCs w:val="20"/>
              </w:rPr>
              <w:t>99,4</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6 000,8</w:t>
            </w:r>
          </w:p>
        </w:tc>
      </w:tr>
      <w:tr w:rsidR="000D3062" w:rsidRPr="000D3062" w:rsidTr="009F3823">
        <w:trPr>
          <w:trHeight w:val="20"/>
          <w:jc w:val="center"/>
        </w:trPr>
        <w:tc>
          <w:tcPr>
            <w:tcW w:w="5449" w:type="dxa"/>
            <w:shd w:val="clear" w:color="auto" w:fill="auto"/>
          </w:tcPr>
          <w:p w:rsidR="000D3062" w:rsidRPr="000D3062" w:rsidRDefault="000D3062" w:rsidP="000D3062">
            <w:pPr>
              <w:rPr>
                <w:b/>
                <w:bCs/>
                <w:color w:val="000000"/>
                <w:sz w:val="20"/>
                <w:szCs w:val="20"/>
              </w:rPr>
            </w:pPr>
            <w:r w:rsidRPr="000D3062">
              <w:rPr>
                <w:b/>
                <w:bCs/>
                <w:color w:val="000000"/>
                <w:sz w:val="20"/>
                <w:szCs w:val="20"/>
              </w:rPr>
              <w:t>Итого программная часть</w:t>
            </w:r>
          </w:p>
        </w:tc>
        <w:tc>
          <w:tcPr>
            <w:tcW w:w="1276" w:type="dxa"/>
            <w:shd w:val="clear" w:color="auto" w:fill="auto"/>
            <w:noWrap/>
            <w:vAlign w:val="center"/>
          </w:tcPr>
          <w:p w:rsidR="000D3062" w:rsidRPr="000D3062" w:rsidRDefault="000D3062" w:rsidP="000D3062">
            <w:pPr>
              <w:jc w:val="center"/>
              <w:rPr>
                <w:b/>
                <w:bCs/>
                <w:color w:val="000000"/>
                <w:sz w:val="20"/>
                <w:szCs w:val="20"/>
              </w:rPr>
            </w:pPr>
            <w:r w:rsidRPr="000D3062">
              <w:rPr>
                <w:b/>
                <w:bCs/>
                <w:color w:val="000000"/>
                <w:sz w:val="20"/>
                <w:szCs w:val="20"/>
              </w:rPr>
              <w:t>53 005 916,0</w:t>
            </w:r>
          </w:p>
        </w:tc>
        <w:tc>
          <w:tcPr>
            <w:tcW w:w="1417" w:type="dxa"/>
            <w:shd w:val="clear" w:color="auto" w:fill="auto"/>
            <w:noWrap/>
            <w:vAlign w:val="center"/>
          </w:tcPr>
          <w:p w:rsidR="000D3062" w:rsidRPr="000D3062" w:rsidRDefault="000D3062" w:rsidP="000D3062">
            <w:pPr>
              <w:jc w:val="center"/>
              <w:rPr>
                <w:b/>
                <w:bCs/>
                <w:color w:val="000000"/>
                <w:sz w:val="20"/>
                <w:szCs w:val="20"/>
              </w:rPr>
            </w:pPr>
            <w:r w:rsidRPr="000D3062">
              <w:rPr>
                <w:b/>
                <w:bCs/>
                <w:color w:val="000000"/>
                <w:sz w:val="20"/>
                <w:szCs w:val="20"/>
              </w:rPr>
              <w:t>51 737 592,5</w:t>
            </w:r>
          </w:p>
        </w:tc>
        <w:tc>
          <w:tcPr>
            <w:tcW w:w="643" w:type="dxa"/>
            <w:shd w:val="clear" w:color="auto" w:fill="auto"/>
            <w:vAlign w:val="center"/>
          </w:tcPr>
          <w:p w:rsidR="000D3062" w:rsidRPr="000D3062" w:rsidRDefault="000D3062" w:rsidP="000D3062">
            <w:pPr>
              <w:jc w:val="center"/>
              <w:rPr>
                <w:b/>
                <w:bCs/>
                <w:color w:val="000000"/>
                <w:sz w:val="20"/>
                <w:szCs w:val="20"/>
              </w:rPr>
            </w:pPr>
            <w:r w:rsidRPr="000D3062">
              <w:rPr>
                <w:b/>
                <w:bCs/>
                <w:color w:val="000000"/>
                <w:sz w:val="20"/>
                <w:szCs w:val="20"/>
              </w:rPr>
              <w:t>97,6</w:t>
            </w:r>
          </w:p>
        </w:tc>
        <w:tc>
          <w:tcPr>
            <w:tcW w:w="1276" w:type="dxa"/>
            <w:shd w:val="clear" w:color="auto" w:fill="auto"/>
            <w:noWrap/>
            <w:vAlign w:val="center"/>
          </w:tcPr>
          <w:p w:rsidR="000D3062" w:rsidRPr="000D3062" w:rsidRDefault="000D3062" w:rsidP="000D3062">
            <w:pPr>
              <w:jc w:val="center"/>
              <w:rPr>
                <w:b/>
                <w:bCs/>
                <w:color w:val="000000"/>
                <w:sz w:val="20"/>
                <w:szCs w:val="20"/>
              </w:rPr>
            </w:pPr>
            <w:r w:rsidRPr="000D3062">
              <w:rPr>
                <w:b/>
                <w:bCs/>
                <w:color w:val="000000"/>
                <w:sz w:val="20"/>
                <w:szCs w:val="20"/>
              </w:rPr>
              <w:t>1 268 323,5</w:t>
            </w:r>
          </w:p>
        </w:tc>
      </w:tr>
      <w:tr w:rsidR="000D3062" w:rsidRPr="000D3062" w:rsidTr="009F3823">
        <w:trPr>
          <w:trHeight w:val="20"/>
          <w:jc w:val="center"/>
        </w:trPr>
        <w:tc>
          <w:tcPr>
            <w:tcW w:w="5449" w:type="dxa"/>
            <w:shd w:val="clear" w:color="auto" w:fill="auto"/>
          </w:tcPr>
          <w:p w:rsidR="000D3062" w:rsidRPr="000D3062" w:rsidRDefault="000D3062" w:rsidP="000D3062">
            <w:pPr>
              <w:rPr>
                <w:b/>
                <w:bCs/>
                <w:color w:val="000000"/>
                <w:sz w:val="20"/>
                <w:szCs w:val="20"/>
              </w:rPr>
            </w:pPr>
            <w:r w:rsidRPr="000D3062">
              <w:rPr>
                <w:b/>
                <w:bCs/>
                <w:color w:val="000000"/>
                <w:sz w:val="20"/>
                <w:szCs w:val="20"/>
              </w:rPr>
              <w:t>Непрограммные расходы</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821 135,6</w:t>
            </w:r>
          </w:p>
        </w:tc>
        <w:tc>
          <w:tcPr>
            <w:tcW w:w="1417"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640 239,1</w:t>
            </w:r>
          </w:p>
        </w:tc>
        <w:tc>
          <w:tcPr>
            <w:tcW w:w="643" w:type="dxa"/>
            <w:shd w:val="clear" w:color="auto" w:fill="auto"/>
            <w:vAlign w:val="center"/>
          </w:tcPr>
          <w:p w:rsidR="000D3062" w:rsidRPr="000D3062" w:rsidRDefault="00DD3F0F" w:rsidP="000D3062">
            <w:pPr>
              <w:jc w:val="center"/>
              <w:rPr>
                <w:color w:val="000000"/>
                <w:sz w:val="20"/>
                <w:szCs w:val="20"/>
              </w:rPr>
            </w:pPr>
            <w:r>
              <w:rPr>
                <w:color w:val="000000"/>
                <w:sz w:val="20"/>
                <w:szCs w:val="20"/>
              </w:rPr>
              <w:t>78,0</w:t>
            </w:r>
          </w:p>
        </w:tc>
        <w:tc>
          <w:tcPr>
            <w:tcW w:w="1276" w:type="dxa"/>
            <w:shd w:val="clear" w:color="auto" w:fill="auto"/>
            <w:noWrap/>
            <w:vAlign w:val="center"/>
          </w:tcPr>
          <w:p w:rsidR="000D3062" w:rsidRPr="000D3062" w:rsidRDefault="000D3062" w:rsidP="000D3062">
            <w:pPr>
              <w:jc w:val="center"/>
              <w:rPr>
                <w:color w:val="000000"/>
                <w:sz w:val="20"/>
                <w:szCs w:val="20"/>
              </w:rPr>
            </w:pPr>
            <w:r w:rsidRPr="000D3062">
              <w:rPr>
                <w:color w:val="000000"/>
                <w:sz w:val="20"/>
                <w:szCs w:val="20"/>
              </w:rPr>
              <w:t>180 896,5</w:t>
            </w:r>
          </w:p>
        </w:tc>
      </w:tr>
      <w:tr w:rsidR="000D3062" w:rsidRPr="000D3062" w:rsidTr="009F3823">
        <w:trPr>
          <w:trHeight w:val="20"/>
          <w:jc w:val="center"/>
        </w:trPr>
        <w:tc>
          <w:tcPr>
            <w:tcW w:w="5449" w:type="dxa"/>
            <w:shd w:val="clear" w:color="auto" w:fill="auto"/>
          </w:tcPr>
          <w:p w:rsidR="000D3062" w:rsidRPr="000D3062" w:rsidRDefault="000D3062" w:rsidP="000D3062">
            <w:pPr>
              <w:rPr>
                <w:b/>
                <w:bCs/>
                <w:color w:val="000000"/>
                <w:sz w:val="20"/>
                <w:szCs w:val="20"/>
              </w:rPr>
            </w:pPr>
            <w:r w:rsidRPr="000D3062">
              <w:rPr>
                <w:b/>
                <w:bCs/>
                <w:color w:val="000000"/>
                <w:sz w:val="20"/>
                <w:szCs w:val="20"/>
              </w:rPr>
              <w:t>Итого бюджет</w:t>
            </w:r>
          </w:p>
        </w:tc>
        <w:tc>
          <w:tcPr>
            <w:tcW w:w="1276" w:type="dxa"/>
            <w:shd w:val="clear" w:color="auto" w:fill="auto"/>
            <w:noWrap/>
            <w:vAlign w:val="center"/>
          </w:tcPr>
          <w:p w:rsidR="000D3062" w:rsidRPr="000D3062" w:rsidRDefault="000D3062" w:rsidP="000D3062">
            <w:pPr>
              <w:jc w:val="center"/>
              <w:rPr>
                <w:b/>
                <w:bCs/>
                <w:color w:val="000000"/>
                <w:sz w:val="20"/>
                <w:szCs w:val="20"/>
              </w:rPr>
            </w:pPr>
            <w:r w:rsidRPr="000D3062">
              <w:rPr>
                <w:b/>
                <w:bCs/>
                <w:color w:val="000000"/>
                <w:sz w:val="20"/>
                <w:szCs w:val="20"/>
              </w:rPr>
              <w:t>53 827 051,6</w:t>
            </w:r>
          </w:p>
        </w:tc>
        <w:tc>
          <w:tcPr>
            <w:tcW w:w="1417" w:type="dxa"/>
            <w:shd w:val="clear" w:color="auto" w:fill="auto"/>
            <w:noWrap/>
            <w:vAlign w:val="center"/>
          </w:tcPr>
          <w:p w:rsidR="000D3062" w:rsidRPr="000D3062" w:rsidRDefault="000D3062" w:rsidP="000D3062">
            <w:pPr>
              <w:jc w:val="center"/>
              <w:rPr>
                <w:b/>
                <w:bCs/>
                <w:color w:val="000000"/>
                <w:sz w:val="20"/>
                <w:szCs w:val="20"/>
              </w:rPr>
            </w:pPr>
            <w:r w:rsidRPr="000D3062">
              <w:rPr>
                <w:b/>
                <w:bCs/>
                <w:color w:val="000000"/>
                <w:sz w:val="20"/>
                <w:szCs w:val="20"/>
              </w:rPr>
              <w:t>52 377 831,6</w:t>
            </w:r>
          </w:p>
        </w:tc>
        <w:tc>
          <w:tcPr>
            <w:tcW w:w="643" w:type="dxa"/>
            <w:shd w:val="clear" w:color="auto" w:fill="auto"/>
            <w:vAlign w:val="center"/>
          </w:tcPr>
          <w:p w:rsidR="000D3062" w:rsidRPr="000D3062" w:rsidRDefault="00DD3F0F" w:rsidP="000D3062">
            <w:pPr>
              <w:jc w:val="center"/>
              <w:rPr>
                <w:b/>
                <w:bCs/>
                <w:color w:val="000000"/>
                <w:sz w:val="20"/>
                <w:szCs w:val="20"/>
              </w:rPr>
            </w:pPr>
            <w:r>
              <w:rPr>
                <w:b/>
                <w:bCs/>
                <w:color w:val="000000"/>
                <w:sz w:val="20"/>
                <w:szCs w:val="20"/>
              </w:rPr>
              <w:t>97,3</w:t>
            </w:r>
          </w:p>
        </w:tc>
        <w:tc>
          <w:tcPr>
            <w:tcW w:w="1276" w:type="dxa"/>
            <w:shd w:val="clear" w:color="auto" w:fill="auto"/>
            <w:noWrap/>
            <w:vAlign w:val="center"/>
          </w:tcPr>
          <w:p w:rsidR="000D3062" w:rsidRPr="000D3062" w:rsidRDefault="000D3062" w:rsidP="000D3062">
            <w:pPr>
              <w:jc w:val="center"/>
              <w:rPr>
                <w:b/>
                <w:bCs/>
                <w:color w:val="000000"/>
                <w:sz w:val="20"/>
                <w:szCs w:val="20"/>
              </w:rPr>
            </w:pPr>
            <w:r w:rsidRPr="000D3062">
              <w:rPr>
                <w:b/>
                <w:bCs/>
                <w:color w:val="000000"/>
                <w:sz w:val="20"/>
                <w:szCs w:val="20"/>
              </w:rPr>
              <w:t>1 449 220,0</w:t>
            </w:r>
          </w:p>
        </w:tc>
      </w:tr>
    </w:tbl>
    <w:p w:rsidR="000D3062" w:rsidRPr="000D3062" w:rsidRDefault="000D3062" w:rsidP="000D3062">
      <w:pPr>
        <w:tabs>
          <w:tab w:val="left" w:pos="284"/>
        </w:tabs>
        <w:suppressAutoHyphens/>
        <w:spacing w:before="120"/>
        <w:ind w:firstLine="709"/>
        <w:jc w:val="both"/>
        <w:rPr>
          <w:sz w:val="28"/>
          <w:szCs w:val="20"/>
        </w:rPr>
      </w:pPr>
      <w:r w:rsidRPr="000D3062">
        <w:rPr>
          <w:sz w:val="28"/>
          <w:szCs w:val="20"/>
        </w:rPr>
        <w:t xml:space="preserve">В соответствии с годовым отчетом исполнение расходов в рамках </w:t>
      </w:r>
      <w:r w:rsidRPr="000D3062">
        <w:rPr>
          <w:b/>
          <w:sz w:val="28"/>
          <w:szCs w:val="20"/>
        </w:rPr>
        <w:t>программной структуры бюджета</w:t>
      </w:r>
      <w:r w:rsidRPr="000D3062">
        <w:rPr>
          <w:sz w:val="28"/>
          <w:szCs w:val="20"/>
        </w:rPr>
        <w:t xml:space="preserve"> составило 51 737 592,5 тыс. рублей, или 97,6</w:t>
      </w:r>
      <w:r w:rsidRPr="000D3062">
        <w:rPr>
          <w:sz w:val="28"/>
          <w:szCs w:val="28"/>
        </w:rPr>
        <w:t> </w:t>
      </w:r>
      <w:r w:rsidRPr="000D3062">
        <w:rPr>
          <w:sz w:val="28"/>
          <w:szCs w:val="20"/>
        </w:rPr>
        <w:t xml:space="preserve">% утвержденных бюджетных назначений (в 2013 году - 46 593 674,1 тыс. рублей, </w:t>
      </w:r>
      <w:r w:rsidR="006017A8">
        <w:rPr>
          <w:sz w:val="28"/>
          <w:szCs w:val="20"/>
        </w:rPr>
        <w:t xml:space="preserve"> </w:t>
      </w:r>
      <w:r w:rsidRPr="000D3062">
        <w:rPr>
          <w:sz w:val="28"/>
          <w:szCs w:val="20"/>
        </w:rPr>
        <w:t>94,7 %). Программная часть в составе исполненных расходов бюджета в 2014 году составила 98,8 процента.</w:t>
      </w:r>
    </w:p>
    <w:p w:rsidR="000D3062" w:rsidRPr="000D3062" w:rsidRDefault="000D3062" w:rsidP="000D3062">
      <w:pPr>
        <w:suppressAutoHyphens/>
        <w:ind w:firstLine="709"/>
        <w:jc w:val="both"/>
        <w:rPr>
          <w:sz w:val="28"/>
          <w:szCs w:val="28"/>
        </w:rPr>
      </w:pPr>
      <w:r w:rsidRPr="000D3062">
        <w:rPr>
          <w:sz w:val="28"/>
          <w:szCs w:val="28"/>
        </w:rPr>
        <w:t>Из 17 государственных программ Мурманской области по 3 государственным программам бюджетные ассигнования освоены менее чем на 95 %, в том числе:</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ГП 5 «Развитие культуры и сохранение культурного наследия региона» – исполнено на 89,5 %;</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ГП 6 «Управление развитием регионального рынка труда» – исполнено на 86,7 %;</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ГП 10 «Развитие сельского хозяйства и регулирования рынков сельскохозяйственной продукции, сырья и продовольствия» - исполнено на 87,3 процентов.</w:t>
      </w:r>
    </w:p>
    <w:p w:rsidR="000D3062" w:rsidRPr="000D3062" w:rsidRDefault="000D3062" w:rsidP="000D3062">
      <w:pPr>
        <w:tabs>
          <w:tab w:val="left" w:pos="284"/>
        </w:tabs>
        <w:suppressAutoHyphens/>
        <w:spacing w:before="120"/>
        <w:ind w:firstLine="709"/>
        <w:jc w:val="both"/>
        <w:rPr>
          <w:sz w:val="28"/>
          <w:szCs w:val="20"/>
        </w:rPr>
      </w:pPr>
      <w:r w:rsidRPr="000D3062">
        <w:rPr>
          <w:sz w:val="28"/>
          <w:szCs w:val="20"/>
        </w:rPr>
        <w:t xml:space="preserve">Анализ структуры кассовых расходов областного бюджета в разрезе </w:t>
      </w:r>
      <w:r w:rsidRPr="000D3062">
        <w:rPr>
          <w:b/>
          <w:sz w:val="28"/>
          <w:szCs w:val="20"/>
        </w:rPr>
        <w:t>кодов классификации операций сектора государственного управления</w:t>
      </w:r>
      <w:r w:rsidRPr="000D3062">
        <w:rPr>
          <w:sz w:val="28"/>
          <w:szCs w:val="20"/>
        </w:rPr>
        <w:t xml:space="preserve"> (далее – КОСГУ) показал следующее.</w:t>
      </w:r>
    </w:p>
    <w:p w:rsidR="000D3062" w:rsidRPr="000D3062" w:rsidRDefault="000D3062" w:rsidP="000D3062">
      <w:pPr>
        <w:suppressAutoHyphens/>
        <w:ind w:firstLine="709"/>
        <w:jc w:val="both"/>
        <w:rPr>
          <w:sz w:val="28"/>
          <w:szCs w:val="28"/>
        </w:rPr>
      </w:pPr>
      <w:r w:rsidRPr="000D3062">
        <w:rPr>
          <w:sz w:val="28"/>
          <w:szCs w:val="28"/>
        </w:rPr>
        <w:t>Наибольшую долю в общем объеме расходов областного бюджета, как и в прошлые годы, в 2014 году составляют расходы:</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на безвозмездные перечисления организациям (код КОСГУ 240) – 26,8 % (в 2013 году – 27,3 %);</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на безвозмездные перечисления бюджетам (код КОСГУ 250) – 43,2 % (в 2013 году – 33,8 %);</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на социальное обеспечение  (код КОСГУ 260) – 13,1 % (в 2013 году – 13,4 %).</w:t>
      </w:r>
    </w:p>
    <w:p w:rsidR="000D3062" w:rsidRPr="000D3062" w:rsidRDefault="000D3062" w:rsidP="000D3062">
      <w:pPr>
        <w:suppressAutoHyphens/>
        <w:ind w:firstLine="709"/>
        <w:jc w:val="both"/>
        <w:rPr>
          <w:sz w:val="28"/>
          <w:szCs w:val="28"/>
        </w:rPr>
      </w:pPr>
      <w:r w:rsidRPr="000D3062">
        <w:rPr>
          <w:sz w:val="28"/>
          <w:szCs w:val="28"/>
        </w:rPr>
        <w:t>Сведения о структуре кассовых расходов по статьям КОСГУ за 2013 – 2014 годы представлены в следующей таблице.</w:t>
      </w:r>
    </w:p>
    <w:p w:rsidR="000D3062" w:rsidRPr="000D3062" w:rsidRDefault="000D3062" w:rsidP="000D3062">
      <w:pPr>
        <w:suppressAutoHyphens/>
        <w:ind w:firstLine="709"/>
        <w:jc w:val="right"/>
        <w:rPr>
          <w:sz w:val="20"/>
          <w:szCs w:val="20"/>
        </w:rPr>
      </w:pPr>
      <w:r w:rsidRPr="000D3062">
        <w:rPr>
          <w:sz w:val="20"/>
          <w:szCs w:val="20"/>
        </w:rPr>
        <w:t>тыс. рублей</w:t>
      </w:r>
    </w:p>
    <w:tbl>
      <w:tblPr>
        <w:tblW w:w="0" w:type="auto"/>
        <w:jc w:val="center"/>
        <w:tblLook w:val="04A0"/>
      </w:tblPr>
      <w:tblGrid>
        <w:gridCol w:w="2715"/>
        <w:gridCol w:w="644"/>
        <w:gridCol w:w="1321"/>
        <w:gridCol w:w="744"/>
        <w:gridCol w:w="1365"/>
        <w:gridCol w:w="797"/>
        <w:gridCol w:w="1353"/>
        <w:gridCol w:w="915"/>
      </w:tblGrid>
      <w:tr w:rsidR="000D3062" w:rsidRPr="000D3062" w:rsidTr="009F3823">
        <w:trPr>
          <w:trHeight w:val="20"/>
          <w:jc w:val="center"/>
        </w:trPr>
        <w:tc>
          <w:tcPr>
            <w:tcW w:w="3461" w:type="dxa"/>
            <w:gridSpan w:val="2"/>
            <w:vMerge w:val="restart"/>
            <w:tcBorders>
              <w:top w:val="single" w:sz="4" w:space="0" w:color="auto"/>
              <w:left w:val="single" w:sz="4" w:space="0" w:color="auto"/>
              <w:right w:val="single" w:sz="4" w:space="0" w:color="auto"/>
            </w:tcBorders>
            <w:shd w:val="clear" w:color="auto" w:fill="auto"/>
            <w:noWrap/>
            <w:vAlign w:val="center"/>
            <w:hideMark/>
          </w:tcPr>
          <w:p w:rsidR="000D3062" w:rsidRPr="000D3062" w:rsidRDefault="000D3062" w:rsidP="000D3062">
            <w:pPr>
              <w:jc w:val="center"/>
              <w:rPr>
                <w:bCs/>
                <w:color w:val="000000"/>
                <w:sz w:val="16"/>
                <w:szCs w:val="20"/>
              </w:rPr>
            </w:pPr>
            <w:r w:rsidRPr="000D3062">
              <w:rPr>
                <w:bCs/>
                <w:color w:val="000000"/>
                <w:sz w:val="16"/>
                <w:szCs w:val="20"/>
              </w:rPr>
              <w:t>Наименование и код КОСГУ</w:t>
            </w:r>
          </w:p>
        </w:tc>
        <w:tc>
          <w:tcPr>
            <w:tcW w:w="6676" w:type="dxa"/>
            <w:gridSpan w:val="6"/>
            <w:tcBorders>
              <w:top w:val="single" w:sz="4" w:space="0" w:color="auto"/>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bCs/>
                <w:color w:val="000000"/>
                <w:sz w:val="16"/>
                <w:szCs w:val="20"/>
              </w:rPr>
            </w:pPr>
            <w:r w:rsidRPr="000D3062">
              <w:rPr>
                <w:bCs/>
                <w:color w:val="000000"/>
                <w:sz w:val="16"/>
                <w:szCs w:val="20"/>
              </w:rPr>
              <w:t>Кассовые расходы</w:t>
            </w:r>
          </w:p>
        </w:tc>
      </w:tr>
      <w:tr w:rsidR="000D3062" w:rsidRPr="000D3062" w:rsidTr="009F3823">
        <w:trPr>
          <w:trHeight w:val="142"/>
          <w:tblHeader/>
          <w:jc w:val="center"/>
        </w:trPr>
        <w:tc>
          <w:tcPr>
            <w:tcW w:w="3461" w:type="dxa"/>
            <w:gridSpan w:val="2"/>
            <w:vMerge/>
            <w:tcBorders>
              <w:left w:val="single" w:sz="4" w:space="0" w:color="auto"/>
              <w:right w:val="single" w:sz="4" w:space="0" w:color="auto"/>
            </w:tcBorders>
            <w:shd w:val="clear" w:color="auto" w:fill="auto"/>
            <w:vAlign w:val="center"/>
            <w:hideMark/>
          </w:tcPr>
          <w:p w:rsidR="000D3062" w:rsidRPr="000D3062" w:rsidRDefault="000D3062" w:rsidP="000D3062">
            <w:pPr>
              <w:jc w:val="center"/>
              <w:rPr>
                <w:bCs/>
                <w:color w:val="000000"/>
                <w:sz w:val="16"/>
                <w:szCs w:val="20"/>
              </w:rPr>
            </w:pPr>
          </w:p>
        </w:tc>
        <w:tc>
          <w:tcPr>
            <w:tcW w:w="2122" w:type="dxa"/>
            <w:gridSpan w:val="2"/>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bCs/>
                <w:color w:val="000000"/>
                <w:sz w:val="16"/>
                <w:szCs w:val="20"/>
              </w:rPr>
            </w:pPr>
            <w:r w:rsidRPr="000D3062">
              <w:rPr>
                <w:bCs/>
                <w:color w:val="000000"/>
                <w:sz w:val="16"/>
                <w:szCs w:val="20"/>
              </w:rPr>
              <w:t>2013 год</w:t>
            </w:r>
          </w:p>
        </w:tc>
        <w:tc>
          <w:tcPr>
            <w:tcW w:w="2222" w:type="dxa"/>
            <w:gridSpan w:val="2"/>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bCs/>
                <w:color w:val="000000"/>
                <w:sz w:val="16"/>
                <w:szCs w:val="20"/>
              </w:rPr>
            </w:pPr>
            <w:r w:rsidRPr="000D3062">
              <w:rPr>
                <w:bCs/>
                <w:color w:val="000000"/>
                <w:sz w:val="16"/>
                <w:szCs w:val="20"/>
              </w:rPr>
              <w:t>2014 год</w:t>
            </w:r>
          </w:p>
        </w:tc>
        <w:tc>
          <w:tcPr>
            <w:tcW w:w="2332" w:type="dxa"/>
            <w:gridSpan w:val="2"/>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bCs/>
                <w:color w:val="000000"/>
                <w:sz w:val="16"/>
                <w:szCs w:val="20"/>
              </w:rPr>
            </w:pPr>
            <w:r w:rsidRPr="000D3062">
              <w:rPr>
                <w:bCs/>
                <w:color w:val="000000"/>
                <w:sz w:val="16"/>
                <w:szCs w:val="20"/>
              </w:rPr>
              <w:t>изменения</w:t>
            </w:r>
          </w:p>
        </w:tc>
      </w:tr>
      <w:tr w:rsidR="000D3062" w:rsidRPr="000D3062" w:rsidTr="009F3823">
        <w:trPr>
          <w:trHeight w:val="215"/>
          <w:tblHeader/>
          <w:jc w:val="center"/>
        </w:trPr>
        <w:tc>
          <w:tcPr>
            <w:tcW w:w="3461" w:type="dxa"/>
            <w:gridSpan w:val="2"/>
            <w:vMerge/>
            <w:tcBorders>
              <w:left w:val="single" w:sz="4" w:space="0" w:color="auto"/>
              <w:bottom w:val="single" w:sz="4" w:space="0" w:color="auto"/>
              <w:right w:val="single" w:sz="4" w:space="0" w:color="auto"/>
            </w:tcBorders>
            <w:shd w:val="clear" w:color="auto" w:fill="auto"/>
            <w:vAlign w:val="center"/>
          </w:tcPr>
          <w:p w:rsidR="000D3062" w:rsidRPr="000D3062" w:rsidRDefault="000D3062" w:rsidP="000D3062">
            <w:pPr>
              <w:jc w:val="center"/>
              <w:rPr>
                <w:bCs/>
                <w:color w:val="000000"/>
                <w:sz w:val="16"/>
                <w:szCs w:val="20"/>
              </w:rPr>
            </w:pPr>
          </w:p>
        </w:tc>
        <w:tc>
          <w:tcPr>
            <w:tcW w:w="1360" w:type="dxa"/>
            <w:tcBorders>
              <w:top w:val="single" w:sz="4" w:space="0" w:color="auto"/>
              <w:left w:val="nil"/>
              <w:bottom w:val="single" w:sz="4" w:space="0" w:color="auto"/>
              <w:right w:val="single" w:sz="4" w:space="0" w:color="auto"/>
            </w:tcBorders>
            <w:shd w:val="clear" w:color="auto" w:fill="auto"/>
            <w:noWrap/>
            <w:vAlign w:val="center"/>
          </w:tcPr>
          <w:p w:rsidR="000D3062" w:rsidRPr="000D3062" w:rsidRDefault="000D3062" w:rsidP="000D3062">
            <w:pPr>
              <w:jc w:val="center"/>
              <w:rPr>
                <w:bCs/>
                <w:color w:val="000000"/>
                <w:sz w:val="16"/>
                <w:szCs w:val="20"/>
              </w:rPr>
            </w:pPr>
            <w:r w:rsidRPr="000D3062">
              <w:rPr>
                <w:bCs/>
                <w:color w:val="000000"/>
                <w:sz w:val="16"/>
                <w:szCs w:val="20"/>
              </w:rPr>
              <w:t>сумма</w:t>
            </w:r>
          </w:p>
        </w:tc>
        <w:tc>
          <w:tcPr>
            <w:tcW w:w="762" w:type="dxa"/>
            <w:tcBorders>
              <w:top w:val="single" w:sz="4" w:space="0" w:color="auto"/>
              <w:left w:val="nil"/>
              <w:bottom w:val="single" w:sz="4" w:space="0" w:color="auto"/>
              <w:right w:val="single" w:sz="4" w:space="0" w:color="auto"/>
            </w:tcBorders>
            <w:shd w:val="clear" w:color="auto" w:fill="auto"/>
            <w:vAlign w:val="center"/>
          </w:tcPr>
          <w:p w:rsidR="000D3062" w:rsidRPr="000D3062" w:rsidRDefault="000D3062" w:rsidP="000D3062">
            <w:pPr>
              <w:jc w:val="center"/>
              <w:rPr>
                <w:bCs/>
                <w:color w:val="000000"/>
                <w:sz w:val="16"/>
                <w:szCs w:val="20"/>
              </w:rPr>
            </w:pPr>
            <w:r w:rsidRPr="000D3062">
              <w:rPr>
                <w:bCs/>
                <w:color w:val="000000"/>
                <w:sz w:val="16"/>
                <w:szCs w:val="20"/>
              </w:rPr>
              <w:t>уд.вес</w:t>
            </w:r>
          </w:p>
        </w:tc>
        <w:tc>
          <w:tcPr>
            <w:tcW w:w="1405" w:type="dxa"/>
            <w:tcBorders>
              <w:top w:val="single" w:sz="4" w:space="0" w:color="auto"/>
              <w:left w:val="nil"/>
              <w:bottom w:val="single" w:sz="4" w:space="0" w:color="auto"/>
              <w:right w:val="single" w:sz="4" w:space="0" w:color="auto"/>
            </w:tcBorders>
            <w:shd w:val="clear" w:color="auto" w:fill="auto"/>
            <w:noWrap/>
            <w:vAlign w:val="center"/>
          </w:tcPr>
          <w:p w:rsidR="000D3062" w:rsidRPr="000D3062" w:rsidRDefault="000D3062" w:rsidP="000D3062">
            <w:pPr>
              <w:jc w:val="center"/>
              <w:rPr>
                <w:bCs/>
                <w:color w:val="000000"/>
                <w:sz w:val="16"/>
                <w:szCs w:val="20"/>
              </w:rPr>
            </w:pPr>
            <w:r w:rsidRPr="000D3062">
              <w:rPr>
                <w:bCs/>
                <w:color w:val="000000"/>
                <w:sz w:val="16"/>
                <w:szCs w:val="20"/>
              </w:rPr>
              <w:t>сумма</w:t>
            </w:r>
          </w:p>
        </w:tc>
        <w:tc>
          <w:tcPr>
            <w:tcW w:w="817" w:type="dxa"/>
            <w:tcBorders>
              <w:top w:val="single" w:sz="4" w:space="0" w:color="auto"/>
              <w:left w:val="nil"/>
              <w:bottom w:val="single" w:sz="4" w:space="0" w:color="auto"/>
              <w:right w:val="single" w:sz="4" w:space="0" w:color="auto"/>
            </w:tcBorders>
            <w:shd w:val="clear" w:color="auto" w:fill="auto"/>
            <w:vAlign w:val="center"/>
          </w:tcPr>
          <w:p w:rsidR="000D3062" w:rsidRPr="000D3062" w:rsidRDefault="000D3062" w:rsidP="000D3062">
            <w:pPr>
              <w:jc w:val="center"/>
              <w:rPr>
                <w:bCs/>
                <w:color w:val="000000"/>
                <w:sz w:val="16"/>
                <w:szCs w:val="20"/>
              </w:rPr>
            </w:pPr>
            <w:r w:rsidRPr="000D3062">
              <w:rPr>
                <w:bCs/>
                <w:color w:val="000000"/>
                <w:sz w:val="16"/>
                <w:szCs w:val="20"/>
              </w:rPr>
              <w:t>уд.вес</w:t>
            </w:r>
          </w:p>
        </w:tc>
        <w:tc>
          <w:tcPr>
            <w:tcW w:w="1393" w:type="dxa"/>
            <w:tcBorders>
              <w:top w:val="single" w:sz="4" w:space="0" w:color="auto"/>
              <w:left w:val="nil"/>
              <w:bottom w:val="single" w:sz="4" w:space="0" w:color="auto"/>
              <w:right w:val="single" w:sz="4" w:space="0" w:color="auto"/>
            </w:tcBorders>
            <w:shd w:val="clear" w:color="auto" w:fill="auto"/>
            <w:noWrap/>
            <w:vAlign w:val="center"/>
          </w:tcPr>
          <w:p w:rsidR="000D3062" w:rsidRPr="000D3062" w:rsidRDefault="000D3062" w:rsidP="000D3062">
            <w:pPr>
              <w:jc w:val="center"/>
              <w:rPr>
                <w:bCs/>
                <w:color w:val="000000"/>
                <w:sz w:val="16"/>
                <w:szCs w:val="20"/>
              </w:rPr>
            </w:pPr>
            <w:r w:rsidRPr="000D3062">
              <w:rPr>
                <w:bCs/>
                <w:color w:val="000000"/>
                <w:sz w:val="16"/>
                <w:szCs w:val="20"/>
              </w:rPr>
              <w:t>гр.5-гр.3</w:t>
            </w:r>
          </w:p>
        </w:tc>
        <w:tc>
          <w:tcPr>
            <w:tcW w:w="939" w:type="dxa"/>
            <w:tcBorders>
              <w:top w:val="single" w:sz="4" w:space="0" w:color="auto"/>
              <w:left w:val="nil"/>
              <w:bottom w:val="single" w:sz="4" w:space="0" w:color="auto"/>
              <w:right w:val="single" w:sz="4" w:space="0" w:color="auto"/>
            </w:tcBorders>
            <w:shd w:val="clear" w:color="auto" w:fill="auto"/>
            <w:vAlign w:val="center"/>
          </w:tcPr>
          <w:p w:rsidR="000D3062" w:rsidRPr="000D3062" w:rsidRDefault="000D3062" w:rsidP="000D3062">
            <w:pPr>
              <w:jc w:val="center"/>
              <w:rPr>
                <w:bCs/>
                <w:color w:val="000000"/>
                <w:sz w:val="16"/>
                <w:szCs w:val="20"/>
              </w:rPr>
            </w:pPr>
            <w:r w:rsidRPr="000D3062">
              <w:rPr>
                <w:bCs/>
                <w:color w:val="000000"/>
                <w:sz w:val="16"/>
                <w:szCs w:val="20"/>
              </w:rPr>
              <w:t>гр.5/гр.3</w:t>
            </w:r>
          </w:p>
        </w:tc>
      </w:tr>
      <w:tr w:rsidR="000D3062" w:rsidRPr="000D3062" w:rsidTr="009F3823">
        <w:trPr>
          <w:trHeight w:val="20"/>
          <w:tblHeader/>
          <w:jc w:val="center"/>
        </w:trPr>
        <w:tc>
          <w:tcPr>
            <w:tcW w:w="2802" w:type="dxa"/>
            <w:tcBorders>
              <w:top w:val="single" w:sz="4" w:space="0" w:color="auto"/>
              <w:left w:val="single" w:sz="4" w:space="0" w:color="auto"/>
              <w:bottom w:val="single" w:sz="4" w:space="0" w:color="auto"/>
              <w:right w:val="single" w:sz="4" w:space="0" w:color="auto"/>
            </w:tcBorders>
            <w:shd w:val="clear" w:color="auto" w:fill="auto"/>
            <w:vAlign w:val="center"/>
          </w:tcPr>
          <w:p w:rsidR="000D3062" w:rsidRPr="000D3062" w:rsidRDefault="000D3062" w:rsidP="000D3062">
            <w:pPr>
              <w:jc w:val="center"/>
              <w:rPr>
                <w:bCs/>
                <w:color w:val="000000"/>
                <w:sz w:val="16"/>
                <w:szCs w:val="20"/>
              </w:rPr>
            </w:pPr>
            <w:r w:rsidRPr="000D3062">
              <w:rPr>
                <w:bCs/>
                <w:color w:val="000000"/>
                <w:sz w:val="16"/>
                <w:szCs w:val="20"/>
              </w:rPr>
              <w:t>1</w:t>
            </w:r>
          </w:p>
        </w:tc>
        <w:tc>
          <w:tcPr>
            <w:tcW w:w="659" w:type="dxa"/>
            <w:tcBorders>
              <w:top w:val="single" w:sz="4" w:space="0" w:color="auto"/>
              <w:left w:val="single" w:sz="4" w:space="0" w:color="auto"/>
              <w:bottom w:val="single" w:sz="4" w:space="0" w:color="auto"/>
              <w:right w:val="single" w:sz="4" w:space="0" w:color="auto"/>
            </w:tcBorders>
            <w:shd w:val="clear" w:color="auto" w:fill="auto"/>
            <w:vAlign w:val="center"/>
          </w:tcPr>
          <w:p w:rsidR="000D3062" w:rsidRPr="000D3062" w:rsidRDefault="000D3062" w:rsidP="000D3062">
            <w:pPr>
              <w:jc w:val="center"/>
              <w:rPr>
                <w:bCs/>
                <w:color w:val="000000"/>
                <w:sz w:val="16"/>
                <w:szCs w:val="20"/>
              </w:rPr>
            </w:pPr>
            <w:r w:rsidRPr="000D3062">
              <w:rPr>
                <w:bCs/>
                <w:color w:val="000000"/>
                <w:sz w:val="16"/>
                <w:szCs w:val="20"/>
              </w:rPr>
              <w:t>2</w:t>
            </w:r>
          </w:p>
        </w:tc>
        <w:tc>
          <w:tcPr>
            <w:tcW w:w="1360"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bCs/>
                <w:color w:val="000000"/>
                <w:sz w:val="16"/>
                <w:szCs w:val="20"/>
              </w:rPr>
            </w:pPr>
            <w:r w:rsidRPr="000D3062">
              <w:rPr>
                <w:bCs/>
                <w:color w:val="000000"/>
                <w:sz w:val="16"/>
                <w:szCs w:val="20"/>
              </w:rPr>
              <w:t>3</w:t>
            </w:r>
          </w:p>
        </w:tc>
        <w:tc>
          <w:tcPr>
            <w:tcW w:w="762" w:type="dxa"/>
            <w:tcBorders>
              <w:top w:val="nil"/>
              <w:left w:val="nil"/>
              <w:bottom w:val="single" w:sz="4" w:space="0" w:color="auto"/>
              <w:right w:val="single" w:sz="4" w:space="0" w:color="auto"/>
            </w:tcBorders>
            <w:shd w:val="clear" w:color="auto" w:fill="auto"/>
            <w:vAlign w:val="center"/>
          </w:tcPr>
          <w:p w:rsidR="000D3062" w:rsidRPr="000D3062" w:rsidRDefault="000D3062" w:rsidP="000D3062">
            <w:pPr>
              <w:jc w:val="center"/>
              <w:rPr>
                <w:bCs/>
                <w:color w:val="000000"/>
                <w:sz w:val="16"/>
                <w:szCs w:val="20"/>
              </w:rPr>
            </w:pPr>
            <w:r w:rsidRPr="000D3062">
              <w:rPr>
                <w:bCs/>
                <w:color w:val="000000"/>
                <w:sz w:val="16"/>
                <w:szCs w:val="20"/>
              </w:rPr>
              <w:t>4</w:t>
            </w:r>
          </w:p>
        </w:tc>
        <w:tc>
          <w:tcPr>
            <w:tcW w:w="1405"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bCs/>
                <w:color w:val="000000"/>
                <w:sz w:val="16"/>
                <w:szCs w:val="20"/>
              </w:rPr>
            </w:pPr>
            <w:r w:rsidRPr="000D3062">
              <w:rPr>
                <w:bCs/>
                <w:color w:val="000000"/>
                <w:sz w:val="16"/>
                <w:szCs w:val="20"/>
              </w:rPr>
              <w:t>5</w:t>
            </w:r>
          </w:p>
        </w:tc>
        <w:tc>
          <w:tcPr>
            <w:tcW w:w="817" w:type="dxa"/>
            <w:tcBorders>
              <w:top w:val="nil"/>
              <w:left w:val="nil"/>
              <w:bottom w:val="single" w:sz="4" w:space="0" w:color="auto"/>
              <w:right w:val="single" w:sz="4" w:space="0" w:color="auto"/>
            </w:tcBorders>
            <w:shd w:val="clear" w:color="auto" w:fill="auto"/>
            <w:vAlign w:val="center"/>
          </w:tcPr>
          <w:p w:rsidR="000D3062" w:rsidRPr="000D3062" w:rsidRDefault="000D3062" w:rsidP="000D3062">
            <w:pPr>
              <w:jc w:val="center"/>
              <w:rPr>
                <w:bCs/>
                <w:color w:val="000000"/>
                <w:sz w:val="16"/>
                <w:szCs w:val="20"/>
              </w:rPr>
            </w:pPr>
            <w:r w:rsidRPr="000D3062">
              <w:rPr>
                <w:bCs/>
                <w:color w:val="000000"/>
                <w:sz w:val="16"/>
                <w:szCs w:val="20"/>
              </w:rPr>
              <w:t>6</w:t>
            </w:r>
          </w:p>
        </w:tc>
        <w:tc>
          <w:tcPr>
            <w:tcW w:w="1393"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bCs/>
                <w:color w:val="000000"/>
                <w:sz w:val="16"/>
                <w:szCs w:val="20"/>
              </w:rPr>
            </w:pPr>
            <w:r w:rsidRPr="000D3062">
              <w:rPr>
                <w:bCs/>
                <w:color w:val="000000"/>
                <w:sz w:val="16"/>
                <w:szCs w:val="20"/>
              </w:rPr>
              <w:t>7</w:t>
            </w:r>
          </w:p>
        </w:tc>
        <w:tc>
          <w:tcPr>
            <w:tcW w:w="939" w:type="dxa"/>
            <w:tcBorders>
              <w:top w:val="nil"/>
              <w:left w:val="nil"/>
              <w:bottom w:val="single" w:sz="4" w:space="0" w:color="auto"/>
              <w:right w:val="single" w:sz="4" w:space="0" w:color="auto"/>
            </w:tcBorders>
            <w:shd w:val="clear" w:color="auto" w:fill="auto"/>
            <w:vAlign w:val="center"/>
          </w:tcPr>
          <w:p w:rsidR="000D3062" w:rsidRPr="000D3062" w:rsidRDefault="000D3062" w:rsidP="000D3062">
            <w:pPr>
              <w:jc w:val="center"/>
              <w:rPr>
                <w:bCs/>
                <w:color w:val="000000"/>
                <w:sz w:val="16"/>
                <w:szCs w:val="20"/>
              </w:rPr>
            </w:pPr>
            <w:r w:rsidRPr="000D3062">
              <w:rPr>
                <w:bCs/>
                <w:color w:val="000000"/>
                <w:sz w:val="16"/>
                <w:szCs w:val="20"/>
              </w:rPr>
              <w:t>8</w:t>
            </w:r>
          </w:p>
        </w:tc>
      </w:tr>
      <w:tr w:rsidR="000D3062" w:rsidRPr="000D3062" w:rsidTr="009F3823">
        <w:trPr>
          <w:trHeight w:val="20"/>
          <w:jc w:val="center"/>
        </w:trPr>
        <w:tc>
          <w:tcPr>
            <w:tcW w:w="2802" w:type="dxa"/>
            <w:tcBorders>
              <w:top w:val="nil"/>
              <w:left w:val="single" w:sz="4" w:space="0" w:color="auto"/>
              <w:bottom w:val="single" w:sz="4" w:space="0" w:color="auto"/>
              <w:right w:val="single" w:sz="4" w:space="0" w:color="auto"/>
            </w:tcBorders>
            <w:shd w:val="clear" w:color="auto" w:fill="auto"/>
            <w:hideMark/>
          </w:tcPr>
          <w:p w:rsidR="000D3062" w:rsidRPr="000D3062" w:rsidRDefault="000D3062" w:rsidP="000D3062">
            <w:pPr>
              <w:rPr>
                <w:sz w:val="20"/>
                <w:szCs w:val="20"/>
              </w:rPr>
            </w:pPr>
            <w:r w:rsidRPr="000D3062">
              <w:rPr>
                <w:sz w:val="20"/>
                <w:szCs w:val="20"/>
              </w:rPr>
              <w:t>Оплата труда и начисления на выплаты по оплате труда</w:t>
            </w:r>
          </w:p>
        </w:tc>
        <w:tc>
          <w:tcPr>
            <w:tcW w:w="659"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210</w:t>
            </w:r>
          </w:p>
        </w:tc>
        <w:tc>
          <w:tcPr>
            <w:tcW w:w="1360"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sz w:val="20"/>
                <w:szCs w:val="20"/>
              </w:rPr>
            </w:pPr>
            <w:r w:rsidRPr="000D3062">
              <w:rPr>
                <w:sz w:val="20"/>
                <w:szCs w:val="20"/>
              </w:rPr>
              <w:t>3 195 837,1</w:t>
            </w:r>
          </w:p>
        </w:tc>
        <w:tc>
          <w:tcPr>
            <w:tcW w:w="762"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6,7%</w:t>
            </w:r>
          </w:p>
        </w:tc>
        <w:tc>
          <w:tcPr>
            <w:tcW w:w="1405"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3 567 400,3</w:t>
            </w:r>
          </w:p>
        </w:tc>
        <w:tc>
          <w:tcPr>
            <w:tcW w:w="817"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6,8%</w:t>
            </w:r>
          </w:p>
        </w:tc>
        <w:tc>
          <w:tcPr>
            <w:tcW w:w="1393"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371 563,2</w:t>
            </w:r>
          </w:p>
        </w:tc>
        <w:tc>
          <w:tcPr>
            <w:tcW w:w="939"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11,6%</w:t>
            </w:r>
          </w:p>
        </w:tc>
      </w:tr>
      <w:tr w:rsidR="000D3062" w:rsidRPr="000D3062" w:rsidTr="009F3823">
        <w:trPr>
          <w:trHeight w:val="20"/>
          <w:jc w:val="center"/>
        </w:trPr>
        <w:tc>
          <w:tcPr>
            <w:tcW w:w="2802" w:type="dxa"/>
            <w:tcBorders>
              <w:top w:val="nil"/>
              <w:left w:val="single" w:sz="4" w:space="0" w:color="auto"/>
              <w:bottom w:val="single" w:sz="4" w:space="0" w:color="auto"/>
              <w:right w:val="single" w:sz="4" w:space="0" w:color="auto"/>
            </w:tcBorders>
            <w:shd w:val="clear" w:color="auto" w:fill="auto"/>
            <w:hideMark/>
          </w:tcPr>
          <w:p w:rsidR="000D3062" w:rsidRPr="000D3062" w:rsidRDefault="000D3062" w:rsidP="000D3062">
            <w:pPr>
              <w:rPr>
                <w:sz w:val="20"/>
                <w:szCs w:val="20"/>
              </w:rPr>
            </w:pPr>
            <w:r w:rsidRPr="000D3062">
              <w:rPr>
                <w:sz w:val="20"/>
                <w:szCs w:val="20"/>
              </w:rPr>
              <w:t>Оплата работ, услуг</w:t>
            </w:r>
          </w:p>
        </w:tc>
        <w:tc>
          <w:tcPr>
            <w:tcW w:w="659"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220</w:t>
            </w:r>
          </w:p>
        </w:tc>
        <w:tc>
          <w:tcPr>
            <w:tcW w:w="1360"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sz w:val="20"/>
                <w:szCs w:val="20"/>
              </w:rPr>
            </w:pPr>
            <w:r w:rsidRPr="000D3062">
              <w:rPr>
                <w:sz w:val="20"/>
                <w:szCs w:val="20"/>
              </w:rPr>
              <w:t>2 360 808,8</w:t>
            </w:r>
          </w:p>
        </w:tc>
        <w:tc>
          <w:tcPr>
            <w:tcW w:w="762"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4,9%</w:t>
            </w:r>
          </w:p>
        </w:tc>
        <w:tc>
          <w:tcPr>
            <w:tcW w:w="1405"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2 469 555,3</w:t>
            </w:r>
          </w:p>
        </w:tc>
        <w:tc>
          <w:tcPr>
            <w:tcW w:w="817"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4,7%</w:t>
            </w:r>
          </w:p>
        </w:tc>
        <w:tc>
          <w:tcPr>
            <w:tcW w:w="1393"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108 746,5</w:t>
            </w:r>
          </w:p>
        </w:tc>
        <w:tc>
          <w:tcPr>
            <w:tcW w:w="939"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4,6%</w:t>
            </w:r>
          </w:p>
        </w:tc>
      </w:tr>
      <w:tr w:rsidR="000D3062" w:rsidRPr="000D3062" w:rsidTr="009F3823">
        <w:trPr>
          <w:trHeight w:val="20"/>
          <w:jc w:val="center"/>
        </w:trPr>
        <w:tc>
          <w:tcPr>
            <w:tcW w:w="2802" w:type="dxa"/>
            <w:tcBorders>
              <w:top w:val="nil"/>
              <w:left w:val="single" w:sz="4" w:space="0" w:color="auto"/>
              <w:bottom w:val="single" w:sz="4" w:space="0" w:color="auto"/>
              <w:right w:val="single" w:sz="4" w:space="0" w:color="auto"/>
            </w:tcBorders>
            <w:shd w:val="clear" w:color="auto" w:fill="auto"/>
            <w:hideMark/>
          </w:tcPr>
          <w:p w:rsidR="000D3062" w:rsidRPr="000D3062" w:rsidRDefault="000D3062" w:rsidP="000D3062">
            <w:pPr>
              <w:rPr>
                <w:sz w:val="20"/>
                <w:szCs w:val="20"/>
              </w:rPr>
            </w:pPr>
            <w:r w:rsidRPr="000D3062">
              <w:rPr>
                <w:sz w:val="20"/>
                <w:szCs w:val="20"/>
              </w:rPr>
              <w:t>Обслуживание государственного долга</w:t>
            </w:r>
          </w:p>
        </w:tc>
        <w:tc>
          <w:tcPr>
            <w:tcW w:w="659"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230</w:t>
            </w:r>
          </w:p>
        </w:tc>
        <w:tc>
          <w:tcPr>
            <w:tcW w:w="1360"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sz w:val="20"/>
                <w:szCs w:val="20"/>
              </w:rPr>
            </w:pPr>
            <w:r w:rsidRPr="000D3062">
              <w:rPr>
                <w:sz w:val="20"/>
                <w:szCs w:val="20"/>
              </w:rPr>
              <w:t>405 109,6</w:t>
            </w:r>
          </w:p>
        </w:tc>
        <w:tc>
          <w:tcPr>
            <w:tcW w:w="762"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0,9%</w:t>
            </w:r>
          </w:p>
        </w:tc>
        <w:tc>
          <w:tcPr>
            <w:tcW w:w="1405"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967 546,9</w:t>
            </w:r>
          </w:p>
        </w:tc>
        <w:tc>
          <w:tcPr>
            <w:tcW w:w="817"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1,9%</w:t>
            </w:r>
          </w:p>
        </w:tc>
        <w:tc>
          <w:tcPr>
            <w:tcW w:w="1393"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562 437,3</w:t>
            </w:r>
          </w:p>
        </w:tc>
        <w:tc>
          <w:tcPr>
            <w:tcW w:w="939"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138,8%</w:t>
            </w:r>
          </w:p>
        </w:tc>
      </w:tr>
      <w:tr w:rsidR="000D3062" w:rsidRPr="000D3062" w:rsidTr="009F3823">
        <w:trPr>
          <w:trHeight w:val="20"/>
          <w:jc w:val="center"/>
        </w:trPr>
        <w:tc>
          <w:tcPr>
            <w:tcW w:w="2802" w:type="dxa"/>
            <w:tcBorders>
              <w:top w:val="nil"/>
              <w:left w:val="single" w:sz="4" w:space="0" w:color="auto"/>
              <w:bottom w:val="single" w:sz="4" w:space="0" w:color="auto"/>
              <w:right w:val="single" w:sz="4" w:space="0" w:color="auto"/>
            </w:tcBorders>
            <w:shd w:val="clear" w:color="auto" w:fill="auto"/>
            <w:hideMark/>
          </w:tcPr>
          <w:p w:rsidR="000D3062" w:rsidRPr="000D3062" w:rsidRDefault="000D3062" w:rsidP="000D3062">
            <w:pPr>
              <w:rPr>
                <w:sz w:val="20"/>
                <w:szCs w:val="20"/>
              </w:rPr>
            </w:pPr>
            <w:r w:rsidRPr="000D3062">
              <w:rPr>
                <w:sz w:val="20"/>
                <w:szCs w:val="20"/>
              </w:rPr>
              <w:t>Безвозмездные перечисления организациям</w:t>
            </w:r>
          </w:p>
        </w:tc>
        <w:tc>
          <w:tcPr>
            <w:tcW w:w="659"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240</w:t>
            </w:r>
          </w:p>
        </w:tc>
        <w:tc>
          <w:tcPr>
            <w:tcW w:w="1360"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sz w:val="20"/>
                <w:szCs w:val="20"/>
              </w:rPr>
            </w:pPr>
            <w:r w:rsidRPr="000D3062">
              <w:rPr>
                <w:sz w:val="20"/>
                <w:szCs w:val="20"/>
              </w:rPr>
              <w:t>13 040 624,5</w:t>
            </w:r>
          </w:p>
        </w:tc>
        <w:tc>
          <w:tcPr>
            <w:tcW w:w="762"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27,3%</w:t>
            </w:r>
          </w:p>
        </w:tc>
        <w:tc>
          <w:tcPr>
            <w:tcW w:w="1405"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14 031 377,4</w:t>
            </w:r>
          </w:p>
        </w:tc>
        <w:tc>
          <w:tcPr>
            <w:tcW w:w="817"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26,8%</w:t>
            </w:r>
          </w:p>
        </w:tc>
        <w:tc>
          <w:tcPr>
            <w:tcW w:w="1393"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990 752,9</w:t>
            </w:r>
          </w:p>
        </w:tc>
        <w:tc>
          <w:tcPr>
            <w:tcW w:w="939"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7,6%</w:t>
            </w:r>
          </w:p>
        </w:tc>
      </w:tr>
      <w:tr w:rsidR="000D3062" w:rsidRPr="000D3062" w:rsidTr="009F3823">
        <w:trPr>
          <w:trHeight w:val="20"/>
          <w:jc w:val="center"/>
        </w:trPr>
        <w:tc>
          <w:tcPr>
            <w:tcW w:w="2802" w:type="dxa"/>
            <w:tcBorders>
              <w:top w:val="nil"/>
              <w:left w:val="single" w:sz="4" w:space="0" w:color="auto"/>
              <w:bottom w:val="single" w:sz="4" w:space="0" w:color="auto"/>
              <w:right w:val="single" w:sz="4" w:space="0" w:color="auto"/>
            </w:tcBorders>
            <w:shd w:val="clear" w:color="auto" w:fill="auto"/>
            <w:hideMark/>
          </w:tcPr>
          <w:p w:rsidR="000D3062" w:rsidRPr="000D3062" w:rsidRDefault="000D3062" w:rsidP="000D3062">
            <w:pPr>
              <w:rPr>
                <w:sz w:val="20"/>
                <w:szCs w:val="20"/>
              </w:rPr>
            </w:pPr>
            <w:r w:rsidRPr="000D3062">
              <w:rPr>
                <w:sz w:val="20"/>
                <w:szCs w:val="20"/>
              </w:rPr>
              <w:t>Безвозмездные перечисления бюджетам</w:t>
            </w:r>
          </w:p>
        </w:tc>
        <w:tc>
          <w:tcPr>
            <w:tcW w:w="659"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250</w:t>
            </w:r>
          </w:p>
        </w:tc>
        <w:tc>
          <w:tcPr>
            <w:tcW w:w="1360"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sz w:val="20"/>
                <w:szCs w:val="20"/>
              </w:rPr>
            </w:pPr>
            <w:r w:rsidRPr="000D3062">
              <w:rPr>
                <w:sz w:val="20"/>
                <w:szCs w:val="20"/>
              </w:rPr>
              <w:t>16 143 530,2</w:t>
            </w:r>
          </w:p>
        </w:tc>
        <w:tc>
          <w:tcPr>
            <w:tcW w:w="762"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33,8%</w:t>
            </w:r>
          </w:p>
        </w:tc>
        <w:tc>
          <w:tcPr>
            <w:tcW w:w="1405"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22 635 704,6</w:t>
            </w:r>
          </w:p>
        </w:tc>
        <w:tc>
          <w:tcPr>
            <w:tcW w:w="817"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43,2%</w:t>
            </w:r>
          </w:p>
        </w:tc>
        <w:tc>
          <w:tcPr>
            <w:tcW w:w="1393"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6 492 174,4</w:t>
            </w:r>
          </w:p>
        </w:tc>
        <w:tc>
          <w:tcPr>
            <w:tcW w:w="939"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40,2%</w:t>
            </w:r>
          </w:p>
        </w:tc>
      </w:tr>
      <w:tr w:rsidR="000D3062" w:rsidRPr="000D3062" w:rsidTr="009F3823">
        <w:trPr>
          <w:trHeight w:val="20"/>
          <w:jc w:val="center"/>
        </w:trPr>
        <w:tc>
          <w:tcPr>
            <w:tcW w:w="2802" w:type="dxa"/>
            <w:tcBorders>
              <w:top w:val="nil"/>
              <w:left w:val="single" w:sz="4" w:space="0" w:color="auto"/>
              <w:bottom w:val="single" w:sz="4" w:space="0" w:color="auto"/>
              <w:right w:val="single" w:sz="4" w:space="0" w:color="auto"/>
            </w:tcBorders>
            <w:shd w:val="clear" w:color="auto" w:fill="auto"/>
            <w:hideMark/>
          </w:tcPr>
          <w:p w:rsidR="000D3062" w:rsidRPr="000D3062" w:rsidRDefault="000D3062" w:rsidP="000D3062">
            <w:pPr>
              <w:rPr>
                <w:sz w:val="20"/>
                <w:szCs w:val="20"/>
              </w:rPr>
            </w:pPr>
            <w:r w:rsidRPr="000D3062">
              <w:rPr>
                <w:sz w:val="20"/>
                <w:szCs w:val="20"/>
              </w:rPr>
              <w:t>Социальное обеспечение</w:t>
            </w:r>
          </w:p>
        </w:tc>
        <w:tc>
          <w:tcPr>
            <w:tcW w:w="659"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260</w:t>
            </w:r>
          </w:p>
        </w:tc>
        <w:tc>
          <w:tcPr>
            <w:tcW w:w="1360"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sz w:val="20"/>
                <w:szCs w:val="20"/>
              </w:rPr>
            </w:pPr>
            <w:r w:rsidRPr="000D3062">
              <w:rPr>
                <w:sz w:val="20"/>
                <w:szCs w:val="20"/>
              </w:rPr>
              <w:t>6 383 209,6</w:t>
            </w:r>
          </w:p>
        </w:tc>
        <w:tc>
          <w:tcPr>
            <w:tcW w:w="762"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13,4%</w:t>
            </w:r>
          </w:p>
        </w:tc>
        <w:tc>
          <w:tcPr>
            <w:tcW w:w="1405"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6 879 252,2</w:t>
            </w:r>
          </w:p>
        </w:tc>
        <w:tc>
          <w:tcPr>
            <w:tcW w:w="817"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13,1%</w:t>
            </w:r>
          </w:p>
        </w:tc>
        <w:tc>
          <w:tcPr>
            <w:tcW w:w="1393"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496 042,6</w:t>
            </w:r>
          </w:p>
        </w:tc>
        <w:tc>
          <w:tcPr>
            <w:tcW w:w="939"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7,8%</w:t>
            </w:r>
          </w:p>
        </w:tc>
      </w:tr>
      <w:tr w:rsidR="000D3062" w:rsidRPr="000D3062" w:rsidTr="009F3823">
        <w:trPr>
          <w:trHeight w:val="20"/>
          <w:jc w:val="center"/>
        </w:trPr>
        <w:tc>
          <w:tcPr>
            <w:tcW w:w="2802" w:type="dxa"/>
            <w:tcBorders>
              <w:top w:val="nil"/>
              <w:left w:val="single" w:sz="4" w:space="0" w:color="auto"/>
              <w:bottom w:val="single" w:sz="4" w:space="0" w:color="auto"/>
              <w:right w:val="single" w:sz="4" w:space="0" w:color="auto"/>
            </w:tcBorders>
            <w:shd w:val="clear" w:color="auto" w:fill="auto"/>
            <w:hideMark/>
          </w:tcPr>
          <w:p w:rsidR="000D3062" w:rsidRPr="000D3062" w:rsidRDefault="000D3062" w:rsidP="000D3062">
            <w:pPr>
              <w:rPr>
                <w:sz w:val="20"/>
                <w:szCs w:val="20"/>
              </w:rPr>
            </w:pPr>
            <w:r w:rsidRPr="000D3062">
              <w:rPr>
                <w:sz w:val="20"/>
                <w:szCs w:val="20"/>
              </w:rPr>
              <w:t>Прочие расходы</w:t>
            </w:r>
          </w:p>
        </w:tc>
        <w:tc>
          <w:tcPr>
            <w:tcW w:w="659"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290</w:t>
            </w:r>
          </w:p>
        </w:tc>
        <w:tc>
          <w:tcPr>
            <w:tcW w:w="1360"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sz w:val="20"/>
                <w:szCs w:val="20"/>
              </w:rPr>
            </w:pPr>
            <w:r w:rsidRPr="000D3062">
              <w:rPr>
                <w:sz w:val="20"/>
                <w:szCs w:val="20"/>
              </w:rPr>
              <w:t>3 935 507,4</w:t>
            </w:r>
          </w:p>
        </w:tc>
        <w:tc>
          <w:tcPr>
            <w:tcW w:w="762"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8,2%</w:t>
            </w:r>
          </w:p>
        </w:tc>
        <w:tc>
          <w:tcPr>
            <w:tcW w:w="1405"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158 319,3</w:t>
            </w:r>
          </w:p>
        </w:tc>
        <w:tc>
          <w:tcPr>
            <w:tcW w:w="817"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0,3%</w:t>
            </w:r>
          </w:p>
        </w:tc>
        <w:tc>
          <w:tcPr>
            <w:tcW w:w="1393" w:type="dxa"/>
            <w:tcBorders>
              <w:top w:val="nil"/>
              <w:left w:val="nil"/>
              <w:bottom w:val="single" w:sz="4" w:space="0" w:color="auto"/>
              <w:right w:val="single" w:sz="4" w:space="0" w:color="auto"/>
            </w:tcBorders>
            <w:shd w:val="clear" w:color="auto" w:fill="auto"/>
            <w:noWrap/>
            <w:vAlign w:val="center"/>
          </w:tcPr>
          <w:p w:rsidR="000D3062" w:rsidRPr="00DD3F0F" w:rsidRDefault="000D3062" w:rsidP="000D3062">
            <w:pPr>
              <w:jc w:val="center"/>
              <w:rPr>
                <w:sz w:val="22"/>
                <w:szCs w:val="22"/>
              </w:rPr>
            </w:pPr>
            <w:r w:rsidRPr="00DD3F0F">
              <w:rPr>
                <w:sz w:val="22"/>
                <w:szCs w:val="22"/>
              </w:rPr>
              <w:t>-3 777 188,1</w:t>
            </w:r>
          </w:p>
        </w:tc>
        <w:tc>
          <w:tcPr>
            <w:tcW w:w="939"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-96,0%</w:t>
            </w:r>
          </w:p>
        </w:tc>
      </w:tr>
      <w:tr w:rsidR="000D3062" w:rsidRPr="000D3062" w:rsidTr="009F3823">
        <w:trPr>
          <w:trHeight w:val="20"/>
          <w:jc w:val="center"/>
        </w:trPr>
        <w:tc>
          <w:tcPr>
            <w:tcW w:w="2802" w:type="dxa"/>
            <w:tcBorders>
              <w:top w:val="nil"/>
              <w:left w:val="single" w:sz="4" w:space="0" w:color="auto"/>
              <w:bottom w:val="single" w:sz="4" w:space="0" w:color="auto"/>
              <w:right w:val="single" w:sz="4" w:space="0" w:color="auto"/>
            </w:tcBorders>
            <w:shd w:val="clear" w:color="auto" w:fill="auto"/>
            <w:hideMark/>
          </w:tcPr>
          <w:p w:rsidR="000D3062" w:rsidRPr="000D3062" w:rsidRDefault="000D3062" w:rsidP="000D3062">
            <w:pPr>
              <w:rPr>
                <w:sz w:val="20"/>
                <w:szCs w:val="20"/>
              </w:rPr>
            </w:pPr>
            <w:r w:rsidRPr="000D3062">
              <w:rPr>
                <w:sz w:val="20"/>
                <w:szCs w:val="20"/>
              </w:rPr>
              <w:t>Поступление нефинансовых активов</w:t>
            </w:r>
          </w:p>
        </w:tc>
        <w:tc>
          <w:tcPr>
            <w:tcW w:w="659"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300</w:t>
            </w:r>
          </w:p>
        </w:tc>
        <w:tc>
          <w:tcPr>
            <w:tcW w:w="1360"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sz w:val="20"/>
                <w:szCs w:val="20"/>
              </w:rPr>
            </w:pPr>
            <w:r w:rsidRPr="000D3062">
              <w:rPr>
                <w:sz w:val="20"/>
                <w:szCs w:val="20"/>
              </w:rPr>
              <w:t>1 499 002,7</w:t>
            </w:r>
          </w:p>
        </w:tc>
        <w:tc>
          <w:tcPr>
            <w:tcW w:w="762"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color w:val="000000"/>
                <w:sz w:val="18"/>
                <w:szCs w:val="18"/>
              </w:rPr>
            </w:pPr>
            <w:r w:rsidRPr="000D3062">
              <w:rPr>
                <w:color w:val="000000"/>
                <w:sz w:val="18"/>
                <w:szCs w:val="18"/>
              </w:rPr>
              <w:t>3,1%</w:t>
            </w:r>
          </w:p>
        </w:tc>
        <w:tc>
          <w:tcPr>
            <w:tcW w:w="1405"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941 285,4</w:t>
            </w:r>
          </w:p>
        </w:tc>
        <w:tc>
          <w:tcPr>
            <w:tcW w:w="817"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1,8%</w:t>
            </w:r>
          </w:p>
        </w:tc>
        <w:tc>
          <w:tcPr>
            <w:tcW w:w="1393" w:type="dxa"/>
            <w:tcBorders>
              <w:top w:val="nil"/>
              <w:left w:val="nil"/>
              <w:bottom w:val="single" w:sz="4" w:space="0" w:color="auto"/>
              <w:right w:val="single" w:sz="4" w:space="0" w:color="auto"/>
            </w:tcBorders>
            <w:shd w:val="clear" w:color="auto" w:fill="auto"/>
            <w:noWrap/>
            <w:vAlign w:val="center"/>
          </w:tcPr>
          <w:p w:rsidR="000D3062" w:rsidRPr="00DD3F0F" w:rsidRDefault="000D3062" w:rsidP="000D3062">
            <w:pPr>
              <w:jc w:val="center"/>
              <w:rPr>
                <w:sz w:val="22"/>
                <w:szCs w:val="22"/>
              </w:rPr>
            </w:pPr>
            <w:r w:rsidRPr="00DD3F0F">
              <w:rPr>
                <w:sz w:val="22"/>
                <w:szCs w:val="22"/>
              </w:rPr>
              <w:t>-557 717,3</w:t>
            </w:r>
          </w:p>
        </w:tc>
        <w:tc>
          <w:tcPr>
            <w:tcW w:w="939" w:type="dxa"/>
            <w:tcBorders>
              <w:top w:val="nil"/>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-37,2%</w:t>
            </w:r>
          </w:p>
        </w:tc>
      </w:tr>
      <w:tr w:rsidR="000D3062" w:rsidRPr="000D3062" w:rsidTr="009F3823">
        <w:trPr>
          <w:trHeight w:val="20"/>
          <w:jc w:val="center"/>
        </w:trPr>
        <w:tc>
          <w:tcPr>
            <w:tcW w:w="2802" w:type="dxa"/>
            <w:tcBorders>
              <w:top w:val="single" w:sz="4" w:space="0" w:color="auto"/>
              <w:left w:val="single" w:sz="4" w:space="0" w:color="auto"/>
              <w:right w:val="single" w:sz="4" w:space="0" w:color="auto"/>
            </w:tcBorders>
            <w:shd w:val="clear" w:color="auto" w:fill="auto"/>
          </w:tcPr>
          <w:p w:rsidR="000D3062" w:rsidRPr="000D3062" w:rsidRDefault="000D3062" w:rsidP="000D3062">
            <w:pPr>
              <w:rPr>
                <w:sz w:val="20"/>
                <w:szCs w:val="20"/>
              </w:rPr>
            </w:pPr>
            <w:r w:rsidRPr="000D3062">
              <w:rPr>
                <w:sz w:val="20"/>
                <w:szCs w:val="20"/>
              </w:rPr>
              <w:t>Поступление финансовых активов,</w:t>
            </w:r>
            <w:r w:rsidRPr="000D3062">
              <w:rPr>
                <w:i/>
                <w:sz w:val="20"/>
                <w:szCs w:val="20"/>
              </w:rPr>
              <w:t xml:space="preserve"> всего</w:t>
            </w:r>
          </w:p>
        </w:tc>
        <w:tc>
          <w:tcPr>
            <w:tcW w:w="659" w:type="dxa"/>
            <w:tcBorders>
              <w:top w:val="single" w:sz="4" w:space="0" w:color="auto"/>
              <w:left w:val="nil"/>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500</w:t>
            </w:r>
          </w:p>
        </w:tc>
        <w:tc>
          <w:tcPr>
            <w:tcW w:w="1360" w:type="dxa"/>
            <w:tcBorders>
              <w:top w:val="single" w:sz="4" w:space="0" w:color="auto"/>
              <w:left w:val="nil"/>
              <w:right w:val="single" w:sz="4" w:space="0" w:color="auto"/>
            </w:tcBorders>
            <w:shd w:val="clear" w:color="auto" w:fill="auto"/>
            <w:noWrap/>
            <w:vAlign w:val="center"/>
          </w:tcPr>
          <w:p w:rsidR="000D3062" w:rsidRPr="000D3062" w:rsidRDefault="000D3062" w:rsidP="000D3062">
            <w:pPr>
              <w:jc w:val="center"/>
              <w:rPr>
                <w:sz w:val="20"/>
                <w:szCs w:val="20"/>
              </w:rPr>
            </w:pPr>
            <w:r w:rsidRPr="000D3062">
              <w:rPr>
                <w:sz w:val="20"/>
                <w:szCs w:val="20"/>
              </w:rPr>
              <w:t>817 242,3</w:t>
            </w:r>
          </w:p>
        </w:tc>
        <w:tc>
          <w:tcPr>
            <w:tcW w:w="762" w:type="dxa"/>
            <w:tcBorders>
              <w:top w:val="single" w:sz="4" w:space="0" w:color="auto"/>
              <w:left w:val="nil"/>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1,7%</w:t>
            </w:r>
          </w:p>
        </w:tc>
        <w:tc>
          <w:tcPr>
            <w:tcW w:w="1405" w:type="dxa"/>
            <w:tcBorders>
              <w:top w:val="single" w:sz="4" w:space="0" w:color="auto"/>
              <w:left w:val="nil"/>
              <w:right w:val="single" w:sz="4" w:space="0" w:color="auto"/>
            </w:tcBorders>
            <w:shd w:val="clear" w:color="auto" w:fill="auto"/>
            <w:noWrap/>
            <w:vAlign w:val="center"/>
          </w:tcPr>
          <w:p w:rsidR="000D3062" w:rsidRPr="000D3062" w:rsidRDefault="000D3062" w:rsidP="000D3062">
            <w:pPr>
              <w:jc w:val="center"/>
              <w:rPr>
                <w:color w:val="000000"/>
                <w:sz w:val="22"/>
                <w:szCs w:val="22"/>
              </w:rPr>
            </w:pPr>
            <w:r w:rsidRPr="000D3062">
              <w:rPr>
                <w:color w:val="000000"/>
                <w:sz w:val="22"/>
                <w:szCs w:val="22"/>
              </w:rPr>
              <w:t>727 390,4</w:t>
            </w:r>
          </w:p>
        </w:tc>
        <w:tc>
          <w:tcPr>
            <w:tcW w:w="817" w:type="dxa"/>
            <w:tcBorders>
              <w:top w:val="single" w:sz="4" w:space="0" w:color="auto"/>
              <w:left w:val="nil"/>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1,4%</w:t>
            </w:r>
          </w:p>
        </w:tc>
        <w:tc>
          <w:tcPr>
            <w:tcW w:w="1393" w:type="dxa"/>
            <w:tcBorders>
              <w:top w:val="single" w:sz="4" w:space="0" w:color="auto"/>
              <w:left w:val="nil"/>
              <w:right w:val="single" w:sz="4" w:space="0" w:color="auto"/>
            </w:tcBorders>
            <w:shd w:val="clear" w:color="auto" w:fill="auto"/>
            <w:noWrap/>
            <w:vAlign w:val="center"/>
          </w:tcPr>
          <w:p w:rsidR="000D3062" w:rsidRPr="00DD3F0F" w:rsidRDefault="000D3062" w:rsidP="000D3062">
            <w:pPr>
              <w:jc w:val="center"/>
              <w:rPr>
                <w:sz w:val="22"/>
                <w:szCs w:val="22"/>
              </w:rPr>
            </w:pPr>
            <w:r w:rsidRPr="00DD3F0F">
              <w:rPr>
                <w:sz w:val="22"/>
                <w:szCs w:val="22"/>
              </w:rPr>
              <w:t>-89 851,9</w:t>
            </w:r>
          </w:p>
        </w:tc>
        <w:tc>
          <w:tcPr>
            <w:tcW w:w="939" w:type="dxa"/>
            <w:tcBorders>
              <w:top w:val="single" w:sz="4" w:space="0" w:color="auto"/>
              <w:left w:val="nil"/>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-11,0%</w:t>
            </w:r>
          </w:p>
        </w:tc>
      </w:tr>
      <w:tr w:rsidR="000D3062" w:rsidRPr="000D3062" w:rsidTr="009F3823">
        <w:trPr>
          <w:trHeight w:val="20"/>
          <w:jc w:val="center"/>
        </w:trPr>
        <w:tc>
          <w:tcPr>
            <w:tcW w:w="2802" w:type="dxa"/>
            <w:tcBorders>
              <w:left w:val="single" w:sz="4" w:space="0" w:color="auto"/>
              <w:bottom w:val="single" w:sz="4" w:space="0" w:color="auto"/>
              <w:right w:val="single" w:sz="4" w:space="0" w:color="auto"/>
            </w:tcBorders>
            <w:shd w:val="clear" w:color="auto" w:fill="auto"/>
            <w:vAlign w:val="bottom"/>
          </w:tcPr>
          <w:p w:rsidR="000D3062" w:rsidRPr="000D3062" w:rsidRDefault="000D3062" w:rsidP="000D3062">
            <w:pPr>
              <w:rPr>
                <w:i/>
                <w:iCs/>
                <w:color w:val="000000"/>
                <w:sz w:val="18"/>
                <w:szCs w:val="18"/>
              </w:rPr>
            </w:pPr>
            <w:r w:rsidRPr="000D3062">
              <w:rPr>
                <w:i/>
                <w:iCs/>
                <w:color w:val="000000"/>
                <w:sz w:val="18"/>
                <w:szCs w:val="18"/>
              </w:rPr>
              <w:t>в том числе:</w:t>
            </w:r>
          </w:p>
          <w:p w:rsidR="000D3062" w:rsidRPr="000D3062" w:rsidRDefault="000D3062" w:rsidP="000D3062">
            <w:pPr>
              <w:rPr>
                <w:i/>
                <w:iCs/>
                <w:color w:val="000000"/>
                <w:sz w:val="18"/>
                <w:szCs w:val="18"/>
              </w:rPr>
            </w:pPr>
            <w:r w:rsidRPr="000D3062">
              <w:rPr>
                <w:i/>
                <w:iCs/>
                <w:color w:val="000000"/>
                <w:sz w:val="18"/>
                <w:szCs w:val="18"/>
              </w:rPr>
              <w:t xml:space="preserve"> Увеличение стоимости акций и иных форм участия в капитале</w:t>
            </w:r>
          </w:p>
        </w:tc>
        <w:tc>
          <w:tcPr>
            <w:tcW w:w="659" w:type="dxa"/>
            <w:tcBorders>
              <w:left w:val="nil"/>
              <w:bottom w:val="single" w:sz="4" w:space="0" w:color="auto"/>
              <w:right w:val="single" w:sz="4" w:space="0" w:color="auto"/>
            </w:tcBorders>
            <w:shd w:val="clear" w:color="auto" w:fill="auto"/>
            <w:noWrap/>
            <w:vAlign w:val="center"/>
          </w:tcPr>
          <w:p w:rsidR="000D3062" w:rsidRPr="000D3062" w:rsidRDefault="000D3062" w:rsidP="000D3062">
            <w:pPr>
              <w:jc w:val="right"/>
              <w:rPr>
                <w:i/>
                <w:iCs/>
                <w:color w:val="000000"/>
                <w:sz w:val="18"/>
                <w:szCs w:val="18"/>
              </w:rPr>
            </w:pPr>
            <w:r w:rsidRPr="000D3062">
              <w:rPr>
                <w:i/>
                <w:iCs/>
                <w:color w:val="000000"/>
                <w:sz w:val="18"/>
                <w:szCs w:val="18"/>
              </w:rPr>
              <w:t>530</w:t>
            </w:r>
          </w:p>
        </w:tc>
        <w:tc>
          <w:tcPr>
            <w:tcW w:w="1360" w:type="dxa"/>
            <w:tcBorders>
              <w:left w:val="nil"/>
              <w:bottom w:val="single" w:sz="4" w:space="0" w:color="auto"/>
              <w:right w:val="single" w:sz="4" w:space="0" w:color="auto"/>
            </w:tcBorders>
            <w:shd w:val="clear" w:color="auto" w:fill="auto"/>
            <w:noWrap/>
            <w:vAlign w:val="center"/>
          </w:tcPr>
          <w:p w:rsidR="000D3062" w:rsidRPr="000D3062" w:rsidRDefault="000D3062" w:rsidP="000D3062">
            <w:pPr>
              <w:jc w:val="right"/>
              <w:rPr>
                <w:i/>
                <w:iCs/>
                <w:color w:val="000000"/>
                <w:sz w:val="18"/>
                <w:szCs w:val="18"/>
              </w:rPr>
            </w:pPr>
            <w:r w:rsidRPr="000D3062">
              <w:rPr>
                <w:i/>
                <w:iCs/>
                <w:color w:val="000000"/>
                <w:sz w:val="18"/>
                <w:szCs w:val="18"/>
              </w:rPr>
              <w:t>817 242,3</w:t>
            </w:r>
          </w:p>
        </w:tc>
        <w:tc>
          <w:tcPr>
            <w:tcW w:w="762" w:type="dxa"/>
            <w:tcBorders>
              <w:left w:val="nil"/>
              <w:bottom w:val="single" w:sz="4" w:space="0" w:color="auto"/>
              <w:right w:val="single" w:sz="4" w:space="0" w:color="auto"/>
            </w:tcBorders>
            <w:shd w:val="clear" w:color="auto" w:fill="auto"/>
            <w:noWrap/>
            <w:vAlign w:val="center"/>
          </w:tcPr>
          <w:p w:rsidR="000D3062" w:rsidRPr="000D3062" w:rsidRDefault="000D3062" w:rsidP="000D3062">
            <w:pPr>
              <w:jc w:val="center"/>
              <w:rPr>
                <w:color w:val="000000"/>
                <w:sz w:val="18"/>
                <w:szCs w:val="18"/>
              </w:rPr>
            </w:pPr>
            <w:r w:rsidRPr="000D3062">
              <w:rPr>
                <w:color w:val="000000"/>
                <w:sz w:val="18"/>
                <w:szCs w:val="18"/>
              </w:rPr>
              <w:t>-</w:t>
            </w:r>
          </w:p>
        </w:tc>
        <w:tc>
          <w:tcPr>
            <w:tcW w:w="1405" w:type="dxa"/>
            <w:tcBorders>
              <w:left w:val="nil"/>
              <w:bottom w:val="single" w:sz="4" w:space="0" w:color="auto"/>
              <w:right w:val="single" w:sz="4" w:space="0" w:color="auto"/>
            </w:tcBorders>
            <w:shd w:val="clear" w:color="auto" w:fill="auto"/>
            <w:noWrap/>
            <w:vAlign w:val="center"/>
          </w:tcPr>
          <w:p w:rsidR="000D3062" w:rsidRPr="000D3062" w:rsidRDefault="000D3062" w:rsidP="000D3062">
            <w:pPr>
              <w:jc w:val="right"/>
              <w:rPr>
                <w:i/>
                <w:iCs/>
                <w:color w:val="000000"/>
                <w:sz w:val="18"/>
                <w:szCs w:val="18"/>
              </w:rPr>
            </w:pPr>
            <w:r w:rsidRPr="000D3062">
              <w:rPr>
                <w:i/>
                <w:iCs/>
                <w:color w:val="000000"/>
                <w:sz w:val="18"/>
                <w:szCs w:val="18"/>
              </w:rPr>
              <w:t>727 390,4</w:t>
            </w:r>
          </w:p>
        </w:tc>
        <w:tc>
          <w:tcPr>
            <w:tcW w:w="817" w:type="dxa"/>
            <w:tcBorders>
              <w:left w:val="nil"/>
              <w:bottom w:val="single" w:sz="4" w:space="0" w:color="auto"/>
              <w:right w:val="single" w:sz="4" w:space="0" w:color="auto"/>
            </w:tcBorders>
            <w:shd w:val="clear" w:color="auto" w:fill="auto"/>
            <w:noWrap/>
            <w:vAlign w:val="center"/>
          </w:tcPr>
          <w:p w:rsidR="000D3062" w:rsidRPr="000D3062" w:rsidRDefault="000D3062" w:rsidP="000D3062">
            <w:pPr>
              <w:jc w:val="right"/>
              <w:rPr>
                <w:i/>
                <w:iCs/>
                <w:color w:val="000000"/>
                <w:sz w:val="18"/>
                <w:szCs w:val="18"/>
              </w:rPr>
            </w:pPr>
            <w:r w:rsidRPr="000D3062">
              <w:rPr>
                <w:i/>
                <w:iCs/>
                <w:color w:val="000000"/>
                <w:sz w:val="18"/>
                <w:szCs w:val="18"/>
              </w:rPr>
              <w:t>- </w:t>
            </w:r>
          </w:p>
        </w:tc>
        <w:tc>
          <w:tcPr>
            <w:tcW w:w="1393" w:type="dxa"/>
            <w:tcBorders>
              <w:left w:val="nil"/>
              <w:bottom w:val="single" w:sz="4" w:space="0" w:color="auto"/>
              <w:right w:val="single" w:sz="4" w:space="0" w:color="auto"/>
            </w:tcBorders>
            <w:shd w:val="clear" w:color="auto" w:fill="auto"/>
            <w:noWrap/>
            <w:vAlign w:val="center"/>
          </w:tcPr>
          <w:p w:rsidR="000D3062" w:rsidRPr="00DD3F0F" w:rsidRDefault="000D3062" w:rsidP="000D3062">
            <w:pPr>
              <w:jc w:val="right"/>
              <w:rPr>
                <w:i/>
                <w:iCs/>
                <w:sz w:val="18"/>
                <w:szCs w:val="18"/>
              </w:rPr>
            </w:pPr>
            <w:r w:rsidRPr="00DD3F0F">
              <w:rPr>
                <w:i/>
                <w:iCs/>
                <w:sz w:val="18"/>
                <w:szCs w:val="18"/>
              </w:rPr>
              <w:t xml:space="preserve">-89 851,9 </w:t>
            </w:r>
          </w:p>
        </w:tc>
        <w:tc>
          <w:tcPr>
            <w:tcW w:w="939" w:type="dxa"/>
            <w:tcBorders>
              <w:left w:val="nil"/>
              <w:bottom w:val="single" w:sz="4" w:space="0" w:color="auto"/>
              <w:right w:val="single" w:sz="4" w:space="0" w:color="auto"/>
            </w:tcBorders>
            <w:shd w:val="clear" w:color="auto" w:fill="auto"/>
            <w:noWrap/>
            <w:vAlign w:val="center"/>
          </w:tcPr>
          <w:p w:rsidR="000D3062" w:rsidRPr="000D3062" w:rsidRDefault="000D3062" w:rsidP="000D3062">
            <w:pPr>
              <w:jc w:val="right"/>
              <w:rPr>
                <w:color w:val="000000"/>
                <w:sz w:val="18"/>
                <w:szCs w:val="18"/>
              </w:rPr>
            </w:pPr>
            <w:r w:rsidRPr="000D3062">
              <w:rPr>
                <w:color w:val="000000"/>
                <w:sz w:val="18"/>
                <w:szCs w:val="18"/>
              </w:rPr>
              <w:t>-11,0%</w:t>
            </w:r>
          </w:p>
        </w:tc>
      </w:tr>
      <w:tr w:rsidR="000D3062" w:rsidRPr="000D3062" w:rsidTr="009F3823">
        <w:trPr>
          <w:trHeight w:val="20"/>
          <w:jc w:val="center"/>
        </w:trPr>
        <w:tc>
          <w:tcPr>
            <w:tcW w:w="2802" w:type="dxa"/>
            <w:tcBorders>
              <w:top w:val="nil"/>
              <w:left w:val="single" w:sz="4" w:space="0" w:color="auto"/>
              <w:bottom w:val="single" w:sz="4" w:space="0" w:color="auto"/>
              <w:right w:val="single" w:sz="4" w:space="0" w:color="auto"/>
            </w:tcBorders>
            <w:shd w:val="clear" w:color="auto" w:fill="auto"/>
            <w:hideMark/>
          </w:tcPr>
          <w:p w:rsidR="000D3062" w:rsidRPr="000D3062" w:rsidRDefault="000D3062" w:rsidP="000D3062">
            <w:pPr>
              <w:jc w:val="center"/>
              <w:rPr>
                <w:b/>
                <w:bCs/>
                <w:color w:val="000000"/>
                <w:sz w:val="18"/>
                <w:szCs w:val="18"/>
              </w:rPr>
            </w:pPr>
            <w:r w:rsidRPr="000D3062">
              <w:rPr>
                <w:b/>
                <w:bCs/>
                <w:color w:val="000000"/>
                <w:sz w:val="18"/>
                <w:szCs w:val="18"/>
              </w:rPr>
              <w:t>Всего расходов</w:t>
            </w:r>
          </w:p>
        </w:tc>
        <w:tc>
          <w:tcPr>
            <w:tcW w:w="659"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b/>
                <w:bCs/>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b/>
                <w:bCs/>
                <w:color w:val="000000"/>
                <w:sz w:val="18"/>
                <w:szCs w:val="18"/>
              </w:rPr>
            </w:pPr>
            <w:r w:rsidRPr="000D3062">
              <w:rPr>
                <w:b/>
                <w:bCs/>
                <w:color w:val="000000"/>
                <w:sz w:val="18"/>
                <w:szCs w:val="18"/>
              </w:rPr>
              <w:t>47 780 872,2</w:t>
            </w:r>
          </w:p>
        </w:tc>
        <w:tc>
          <w:tcPr>
            <w:tcW w:w="762" w:type="dxa"/>
            <w:tcBorders>
              <w:top w:val="nil"/>
              <w:left w:val="nil"/>
              <w:bottom w:val="single" w:sz="4" w:space="0" w:color="auto"/>
              <w:right w:val="single" w:sz="4" w:space="0" w:color="auto"/>
            </w:tcBorders>
            <w:shd w:val="clear" w:color="auto" w:fill="auto"/>
            <w:noWrap/>
            <w:vAlign w:val="center"/>
            <w:hideMark/>
          </w:tcPr>
          <w:p w:rsidR="000D3062" w:rsidRPr="000D3062" w:rsidRDefault="000D3062" w:rsidP="000D3062">
            <w:pPr>
              <w:jc w:val="center"/>
              <w:rPr>
                <w:b/>
                <w:bCs/>
                <w:color w:val="000000"/>
                <w:sz w:val="18"/>
                <w:szCs w:val="18"/>
              </w:rPr>
            </w:pPr>
            <w:r w:rsidRPr="000D3062">
              <w:rPr>
                <w:b/>
                <w:bCs/>
                <w:color w:val="000000"/>
                <w:sz w:val="18"/>
                <w:szCs w:val="18"/>
              </w:rPr>
              <w:t>100%</w:t>
            </w:r>
          </w:p>
        </w:tc>
        <w:tc>
          <w:tcPr>
            <w:tcW w:w="1405" w:type="dxa"/>
            <w:tcBorders>
              <w:top w:val="nil"/>
              <w:left w:val="nil"/>
              <w:bottom w:val="single" w:sz="4" w:space="0" w:color="auto"/>
              <w:right w:val="single" w:sz="4" w:space="0" w:color="auto"/>
            </w:tcBorders>
            <w:shd w:val="clear" w:color="auto" w:fill="auto"/>
            <w:noWrap/>
            <w:vAlign w:val="bottom"/>
          </w:tcPr>
          <w:p w:rsidR="000D3062" w:rsidRPr="000D3062" w:rsidRDefault="000D3062" w:rsidP="000D3062">
            <w:pPr>
              <w:jc w:val="center"/>
              <w:rPr>
                <w:b/>
                <w:bCs/>
                <w:color w:val="000000"/>
                <w:sz w:val="18"/>
                <w:szCs w:val="18"/>
              </w:rPr>
            </w:pPr>
            <w:r w:rsidRPr="000D3062">
              <w:rPr>
                <w:b/>
                <w:bCs/>
                <w:color w:val="000000"/>
                <w:sz w:val="18"/>
                <w:szCs w:val="18"/>
              </w:rPr>
              <w:t>52 377 831,8</w:t>
            </w:r>
          </w:p>
        </w:tc>
        <w:tc>
          <w:tcPr>
            <w:tcW w:w="817" w:type="dxa"/>
            <w:tcBorders>
              <w:top w:val="nil"/>
              <w:left w:val="nil"/>
              <w:bottom w:val="single" w:sz="4" w:space="0" w:color="auto"/>
              <w:right w:val="single" w:sz="4" w:space="0" w:color="auto"/>
            </w:tcBorders>
            <w:shd w:val="clear" w:color="auto" w:fill="auto"/>
            <w:noWrap/>
            <w:vAlign w:val="bottom"/>
          </w:tcPr>
          <w:p w:rsidR="000D3062" w:rsidRPr="000D3062" w:rsidRDefault="000D3062" w:rsidP="000D3062">
            <w:pPr>
              <w:jc w:val="center"/>
              <w:rPr>
                <w:b/>
                <w:bCs/>
                <w:color w:val="000000"/>
                <w:sz w:val="18"/>
                <w:szCs w:val="18"/>
              </w:rPr>
            </w:pPr>
            <w:r w:rsidRPr="000D3062">
              <w:rPr>
                <w:b/>
                <w:bCs/>
                <w:color w:val="000000"/>
                <w:sz w:val="18"/>
                <w:szCs w:val="18"/>
              </w:rPr>
              <w:t>100%</w:t>
            </w:r>
          </w:p>
        </w:tc>
        <w:tc>
          <w:tcPr>
            <w:tcW w:w="1393" w:type="dxa"/>
            <w:tcBorders>
              <w:top w:val="nil"/>
              <w:left w:val="nil"/>
              <w:bottom w:val="single" w:sz="4" w:space="0" w:color="auto"/>
              <w:right w:val="single" w:sz="4" w:space="0" w:color="auto"/>
            </w:tcBorders>
            <w:shd w:val="clear" w:color="auto" w:fill="auto"/>
            <w:noWrap/>
            <w:vAlign w:val="bottom"/>
          </w:tcPr>
          <w:p w:rsidR="000D3062" w:rsidRPr="000D3062" w:rsidRDefault="000D3062" w:rsidP="000D3062">
            <w:pPr>
              <w:jc w:val="center"/>
              <w:rPr>
                <w:rFonts w:ascii="Calibri" w:hAnsi="Calibri" w:cs="Calibri"/>
                <w:b/>
                <w:bCs/>
                <w:color w:val="000000"/>
                <w:sz w:val="16"/>
                <w:szCs w:val="16"/>
              </w:rPr>
            </w:pPr>
            <w:r w:rsidRPr="000D3062">
              <w:rPr>
                <w:rFonts w:ascii="Arial CYR" w:hAnsi="Arial CYR" w:cs="Calibri"/>
                <w:b/>
                <w:bCs/>
                <w:color w:val="000000"/>
                <w:sz w:val="16"/>
                <w:szCs w:val="16"/>
              </w:rPr>
              <w:t>4 596 959,6</w:t>
            </w:r>
          </w:p>
        </w:tc>
        <w:tc>
          <w:tcPr>
            <w:tcW w:w="939" w:type="dxa"/>
            <w:tcBorders>
              <w:top w:val="nil"/>
              <w:left w:val="nil"/>
              <w:bottom w:val="single" w:sz="4" w:space="0" w:color="auto"/>
              <w:right w:val="single" w:sz="4" w:space="0" w:color="auto"/>
            </w:tcBorders>
            <w:shd w:val="clear" w:color="auto" w:fill="auto"/>
            <w:noWrap/>
            <w:vAlign w:val="bottom"/>
          </w:tcPr>
          <w:p w:rsidR="000D3062" w:rsidRPr="000D3062" w:rsidRDefault="000D3062" w:rsidP="000D3062">
            <w:pPr>
              <w:jc w:val="center"/>
              <w:rPr>
                <w:b/>
                <w:bCs/>
                <w:color w:val="000000"/>
                <w:sz w:val="18"/>
                <w:szCs w:val="18"/>
              </w:rPr>
            </w:pPr>
            <w:r w:rsidRPr="000D3062">
              <w:rPr>
                <w:b/>
                <w:bCs/>
                <w:color w:val="000000"/>
                <w:sz w:val="18"/>
                <w:szCs w:val="18"/>
              </w:rPr>
              <w:t>9,6 %</w:t>
            </w:r>
          </w:p>
        </w:tc>
      </w:tr>
    </w:tbl>
    <w:p w:rsidR="000D3062" w:rsidRPr="000D3062" w:rsidRDefault="000D3062" w:rsidP="000D3062">
      <w:pPr>
        <w:tabs>
          <w:tab w:val="left" w:pos="284"/>
        </w:tabs>
        <w:suppressAutoHyphens/>
        <w:spacing w:before="120"/>
        <w:ind w:firstLine="709"/>
        <w:jc w:val="both"/>
        <w:rPr>
          <w:sz w:val="28"/>
          <w:szCs w:val="20"/>
        </w:rPr>
      </w:pPr>
      <w:r w:rsidRPr="000D3062">
        <w:rPr>
          <w:sz w:val="28"/>
          <w:szCs w:val="20"/>
        </w:rPr>
        <w:t>По сравнению с уровнем расходов 2013 года в 2014 году исполнение расходной части областного бюджета в разрезе группировки расходов по их экономическому содержанию в целом характеризуется следующим:</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расходы бюджета на оплату труда и начисления на выплаты по оплате труда (код КОСГУ 210) исполнены на 11,6 % больше, чем в 2013 году;</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существенно - на 96,0 %, или на 3 777 188,1 тыс. рублей - сократились расходы, отражаемые по статье КОСГУ 290 «Прочие расходы»;</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были сокращены расходы, связанные с приобретением, созданием объектов нефинансовых активов (основные средства, нематериальные активы, непроизведенные активы и материальные запасы) – на 37,2 %, или на 557 717,3 тыс. рублей;</w:t>
      </w:r>
    </w:p>
    <w:p w:rsidR="000D3062" w:rsidRPr="000D3062" w:rsidRDefault="00DD3F0F" w:rsidP="000D3062">
      <w:pPr>
        <w:suppressAutoHyphens/>
        <w:ind w:firstLine="709"/>
        <w:jc w:val="both"/>
        <w:rPr>
          <w:sz w:val="28"/>
          <w:szCs w:val="28"/>
        </w:rPr>
      </w:pPr>
      <w:r>
        <w:rPr>
          <w:sz w:val="28"/>
          <w:szCs w:val="28"/>
        </w:rPr>
        <w:sym w:font="Symbol" w:char="F0B7"/>
      </w:r>
      <w:r>
        <w:rPr>
          <w:sz w:val="28"/>
          <w:szCs w:val="28"/>
        </w:rPr>
        <w:t xml:space="preserve"> </w:t>
      </w:r>
      <w:r w:rsidR="000D3062" w:rsidRPr="000D3062">
        <w:rPr>
          <w:sz w:val="28"/>
          <w:szCs w:val="28"/>
        </w:rPr>
        <w:t>расходы по обслуживанию государственного внутреннего долга (код КОСГУ 230) выросли более чем в 2 раза – на 138,8 % и составили 967 546,9 тыс. рублей.</w:t>
      </w:r>
    </w:p>
    <w:p w:rsidR="00D321B1" w:rsidRPr="00153E2C" w:rsidRDefault="00D321B1" w:rsidP="00D321B1">
      <w:pPr>
        <w:rPr>
          <w:sz w:val="16"/>
          <w:szCs w:val="16"/>
        </w:rPr>
      </w:pPr>
    </w:p>
    <w:p w:rsidR="0073390E" w:rsidRPr="00D8423D" w:rsidRDefault="0073390E" w:rsidP="0073390E">
      <w:pPr>
        <w:pStyle w:val="2"/>
        <w:ind w:right="-1"/>
        <w:rPr>
          <w:sz w:val="16"/>
          <w:szCs w:val="16"/>
        </w:rPr>
      </w:pPr>
      <w:r w:rsidRPr="00DD3F0F">
        <w:t>Межбюджетные трансферты, предоставляемые бюджетам муниципальных образований</w:t>
      </w:r>
    </w:p>
    <w:p w:rsidR="0073390E" w:rsidRPr="00887612" w:rsidRDefault="0073390E" w:rsidP="0073390E">
      <w:pPr>
        <w:ind w:firstLine="709"/>
        <w:rPr>
          <w:b/>
          <w:sz w:val="28"/>
          <w:szCs w:val="28"/>
        </w:rPr>
      </w:pPr>
      <w:r w:rsidRPr="00887612">
        <w:rPr>
          <w:b/>
          <w:sz w:val="28"/>
          <w:szCs w:val="28"/>
        </w:rPr>
        <w:t xml:space="preserve">Общая характеристика межбюджетных трансфертов </w:t>
      </w:r>
    </w:p>
    <w:p w:rsidR="0073390E" w:rsidRDefault="0073390E" w:rsidP="0073390E">
      <w:pPr>
        <w:pStyle w:val="af0"/>
      </w:pPr>
      <w:r w:rsidRPr="000B414F">
        <w:t xml:space="preserve">Бюджетная политика в Мурманской области в части межбюджетных отношений в 2014 году осуществлялась в условиях совершенствования механизмов формирования и предоставления межбюджетных трансфертов, в целях более эффективного выравнивания бюджетной обеспеченности и </w:t>
      </w:r>
      <w:r>
        <w:t>обеспечения с</w:t>
      </w:r>
      <w:r w:rsidRPr="000B414F">
        <w:t>балансированности местных бюджетов.</w:t>
      </w:r>
    </w:p>
    <w:p w:rsidR="0073390E" w:rsidRPr="00887612" w:rsidRDefault="0073390E" w:rsidP="0073390E">
      <w:pPr>
        <w:pStyle w:val="af0"/>
      </w:pPr>
      <w:r>
        <w:t>В 2014</w:t>
      </w:r>
      <w:r w:rsidRPr="00887612">
        <w:t xml:space="preserve"> году из </w:t>
      </w:r>
      <w:r>
        <w:t>областного бюджета, как и в 2013</w:t>
      </w:r>
      <w:r w:rsidRPr="00887612">
        <w:t xml:space="preserve"> году, межбюджетные трансферты</w:t>
      </w:r>
      <w:r>
        <w:t>,</w:t>
      </w:r>
      <w:r w:rsidRPr="00887612">
        <w:t xml:space="preserve"> распределенные и исполненные по всем разделам классификации расходов за исключением разделов 1200 «Средства массовой информации» и 1300 «Обслуживание государственного и муниципального долга», получали 17 муниципальных образований.</w:t>
      </w:r>
    </w:p>
    <w:p w:rsidR="0073390E" w:rsidRDefault="0073390E" w:rsidP="0073390E">
      <w:pPr>
        <w:ind w:firstLine="709"/>
        <w:jc w:val="both"/>
        <w:rPr>
          <w:sz w:val="28"/>
          <w:szCs w:val="28"/>
        </w:rPr>
      </w:pPr>
      <w:r w:rsidRPr="00887612">
        <w:rPr>
          <w:sz w:val="28"/>
          <w:szCs w:val="28"/>
        </w:rPr>
        <w:t xml:space="preserve">Общий объем и динамика исполнения </w:t>
      </w:r>
      <w:r>
        <w:rPr>
          <w:sz w:val="28"/>
          <w:szCs w:val="28"/>
        </w:rPr>
        <w:t>межбюджетных трансфертов за 2013-2014</w:t>
      </w:r>
      <w:r w:rsidRPr="00887612">
        <w:rPr>
          <w:sz w:val="28"/>
          <w:szCs w:val="28"/>
        </w:rPr>
        <w:t xml:space="preserve"> годы, представлены в</w:t>
      </w:r>
      <w:r w:rsidRPr="00887612">
        <w:t xml:space="preserve"> </w:t>
      </w:r>
      <w:r w:rsidRPr="00887612">
        <w:rPr>
          <w:sz w:val="28"/>
          <w:szCs w:val="28"/>
        </w:rPr>
        <w:t>диаграмме:</w:t>
      </w:r>
    </w:p>
    <w:p w:rsidR="0073390E" w:rsidRPr="00887612" w:rsidRDefault="0073390E" w:rsidP="0073390E">
      <w:pPr>
        <w:ind w:left="709"/>
        <w:rPr>
          <w:sz w:val="28"/>
          <w:szCs w:val="28"/>
        </w:rPr>
      </w:pPr>
      <w:r>
        <w:rPr>
          <w:noProof/>
        </w:rPr>
        <w:drawing>
          <wp:inline distT="0" distB="0" distL="0" distR="0">
            <wp:extent cx="4945380" cy="2346960"/>
            <wp:effectExtent l="0" t="0" r="7620" b="0"/>
            <wp:docPr id="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F3823" w:rsidRDefault="009F3823" w:rsidP="0073390E">
      <w:pPr>
        <w:pStyle w:val="af0"/>
        <w:rPr>
          <w:sz w:val="16"/>
          <w:szCs w:val="16"/>
        </w:rPr>
      </w:pPr>
    </w:p>
    <w:p w:rsidR="0073390E" w:rsidRPr="00887612" w:rsidRDefault="0073390E" w:rsidP="0073390E">
      <w:pPr>
        <w:pStyle w:val="af0"/>
      </w:pPr>
      <w:r w:rsidRPr="00887612">
        <w:t>Объем межбюджетных трансфертов, предостав</w:t>
      </w:r>
      <w:r w:rsidR="00144F76">
        <w:t>ленных</w:t>
      </w:r>
      <w:r w:rsidRPr="00887612">
        <w:t xml:space="preserve"> бюджетам </w:t>
      </w:r>
      <w:r>
        <w:t xml:space="preserve">муниципальных образований в 2014 году, превысил </w:t>
      </w:r>
      <w:r w:rsidRPr="00887612">
        <w:t>уров</w:t>
      </w:r>
      <w:r>
        <w:t>ень 2013 года</w:t>
      </w:r>
      <w:r w:rsidRPr="00887612">
        <w:t xml:space="preserve"> </w:t>
      </w:r>
      <w:r>
        <w:t xml:space="preserve">на </w:t>
      </w:r>
      <w:r>
        <w:br/>
      </w:r>
      <w:r w:rsidRPr="0016566E">
        <w:t>1 628 800,4</w:t>
      </w:r>
      <w:r w:rsidRPr="0016566E">
        <w:tab/>
      </w:r>
      <w:r>
        <w:t>тыс. рублей (</w:t>
      </w:r>
      <w:r w:rsidRPr="0016566E">
        <w:t>10,6</w:t>
      </w:r>
      <w:r>
        <w:t xml:space="preserve"> </w:t>
      </w:r>
      <w:r w:rsidRPr="0016566E">
        <w:t>%</w:t>
      </w:r>
      <w:r>
        <w:t xml:space="preserve">). </w:t>
      </w:r>
      <w:r w:rsidRPr="00887612">
        <w:t>В общем объеме произведенных расходов областного б</w:t>
      </w:r>
      <w:r>
        <w:t>юджета на 2014</w:t>
      </w:r>
      <w:r w:rsidRPr="00887612">
        <w:t xml:space="preserve"> год межбюджетные трансферты со</w:t>
      </w:r>
      <w:r>
        <w:t xml:space="preserve">ставляют </w:t>
      </w:r>
      <w:r w:rsidR="00102477">
        <w:t xml:space="preserve">      </w:t>
      </w:r>
      <w:r>
        <w:t>32,4</w:t>
      </w:r>
      <w:r w:rsidR="00415EC5">
        <w:t xml:space="preserve"> </w:t>
      </w:r>
      <w:r>
        <w:t>% (в 2013 году – 32,1</w:t>
      </w:r>
      <w:r w:rsidR="00415EC5">
        <w:t xml:space="preserve"> </w:t>
      </w:r>
      <w:r w:rsidRPr="00887612">
        <w:t>%).</w:t>
      </w:r>
    </w:p>
    <w:p w:rsidR="0073390E" w:rsidRDefault="0073390E" w:rsidP="0073390E">
      <w:pPr>
        <w:pStyle w:val="af0"/>
      </w:pPr>
      <w:r w:rsidRPr="00887612">
        <w:t xml:space="preserve">Объем межбюджетных трансфертов, утвержденный Законом о бюджете </w:t>
      </w:r>
      <w:r w:rsidR="003B3EF8">
        <w:t xml:space="preserve">  </w:t>
      </w:r>
      <w:r w:rsidRPr="00887612">
        <w:t>(</w:t>
      </w:r>
      <w:r>
        <w:t>17 190 933,6</w:t>
      </w:r>
      <w:r w:rsidRPr="00887612">
        <w:t xml:space="preserve"> тыс. рублей), меньше объема межбюдже</w:t>
      </w:r>
      <w:r w:rsidR="00415EC5">
        <w:t xml:space="preserve">тных трансфертов, утвержденного </w:t>
      </w:r>
      <w:r w:rsidRPr="00887612">
        <w:t>уточненной сводной бюджетной росписью (</w:t>
      </w:r>
      <w:r>
        <w:t>17 194 769,2</w:t>
      </w:r>
      <w:r w:rsidRPr="00887612">
        <w:t xml:space="preserve"> </w:t>
      </w:r>
      <w:r>
        <w:t>тыс. рублей</w:t>
      </w:r>
      <w:r w:rsidR="003B3EF8">
        <w:t>)</w:t>
      </w:r>
      <w:r>
        <w:t xml:space="preserve"> на 3</w:t>
      </w:r>
      <w:r w:rsidRPr="00887612">
        <w:t> </w:t>
      </w:r>
      <w:r>
        <w:t>185</w:t>
      </w:r>
      <w:r w:rsidRPr="00887612">
        <w:t>,6 тыс. рублей</w:t>
      </w:r>
      <w:r>
        <w:t>,</w:t>
      </w:r>
      <w:r w:rsidRPr="00887612">
        <w:t xml:space="preserve"> или на 0,</w:t>
      </w:r>
      <w:r>
        <w:t>02</w:t>
      </w:r>
      <w:r w:rsidRPr="00887612">
        <w:t xml:space="preserve"> %. Отклонение свод</w:t>
      </w:r>
      <w:r>
        <w:t xml:space="preserve">ной бюджетной росписи связано </w:t>
      </w:r>
      <w:r w:rsidRPr="00327411">
        <w:t xml:space="preserve">с </w:t>
      </w:r>
      <w:r>
        <w:t xml:space="preserve">предоставлением </w:t>
      </w:r>
      <w:r w:rsidRPr="00327411">
        <w:t xml:space="preserve">из федерального бюджета дополнительных средств в виде </w:t>
      </w:r>
      <w:r>
        <w:t xml:space="preserve">иных межбюджетных трансфертов </w:t>
      </w:r>
      <w:r w:rsidRPr="00327411">
        <w:t xml:space="preserve">на </w:t>
      </w:r>
      <w:r w:rsidRPr="00E855D8">
        <w:t>компенсаци</w:t>
      </w:r>
      <w:r>
        <w:t>ю</w:t>
      </w:r>
      <w:r w:rsidRPr="00E855D8">
        <w:t xml:space="preserve"> расходов, связанных с оказанием в 2014 году медицинскими организациями, подведомственными органам исполнительной власти субъектов Российской Федерации и органам местного самоуправления, гражданам Украины и лицам без гражданства медицинской помощи и проведением профилактических прививок, включенных в календарь профилактических прививок по эпидемическим показаниям</w:t>
      </w:r>
      <w:r>
        <w:t xml:space="preserve"> </w:t>
      </w:r>
      <w:r w:rsidRPr="00327411">
        <w:t xml:space="preserve">в сумме </w:t>
      </w:r>
      <w:r>
        <w:t xml:space="preserve">3 185,6 </w:t>
      </w:r>
      <w:r w:rsidRPr="00327411">
        <w:t>тыс. рублей, не внесенных в Закон о бюджете, что не противоречит положениям пункта 3 статьи 217 Бюджетного Кодекса РФ.</w:t>
      </w:r>
    </w:p>
    <w:p w:rsidR="0073390E" w:rsidRDefault="0073390E" w:rsidP="0073390E">
      <w:pPr>
        <w:ind w:firstLine="709"/>
        <w:jc w:val="both"/>
        <w:rPr>
          <w:rFonts w:eastAsia="Calibri"/>
          <w:sz w:val="28"/>
          <w:szCs w:val="28"/>
        </w:rPr>
      </w:pPr>
      <w:r w:rsidRPr="00102477">
        <w:rPr>
          <w:rFonts w:eastAsia="Calibri"/>
          <w:sz w:val="28"/>
          <w:szCs w:val="28"/>
          <w:shd w:val="clear" w:color="auto" w:fill="FFFFFF" w:themeFill="background1"/>
        </w:rPr>
        <w:t>П</w:t>
      </w:r>
      <w:r w:rsidRPr="00E31150">
        <w:rPr>
          <w:rFonts w:eastAsia="Calibri"/>
          <w:sz w:val="28"/>
          <w:szCs w:val="28"/>
        </w:rPr>
        <w:t>ервоначально утвержденный объем межбюджетных трансфертов в ходе и</w:t>
      </w:r>
      <w:r>
        <w:rPr>
          <w:rFonts w:eastAsia="Calibri"/>
          <w:sz w:val="28"/>
          <w:szCs w:val="28"/>
        </w:rPr>
        <w:t>сполнения бюджета на 2014 год увеличен</w:t>
      </w:r>
      <w:r w:rsidRPr="00E31150">
        <w:rPr>
          <w:rFonts w:eastAsia="Calibri"/>
          <w:sz w:val="28"/>
          <w:szCs w:val="28"/>
        </w:rPr>
        <w:t xml:space="preserve"> с 16 748 108,6</w:t>
      </w:r>
      <w:r>
        <w:rPr>
          <w:rFonts w:eastAsia="Calibri"/>
          <w:sz w:val="28"/>
          <w:szCs w:val="28"/>
        </w:rPr>
        <w:t xml:space="preserve"> тыс. рублей </w:t>
      </w:r>
      <w:r w:rsidRPr="00E31150">
        <w:rPr>
          <w:rFonts w:eastAsia="Calibri"/>
          <w:sz w:val="28"/>
          <w:szCs w:val="28"/>
        </w:rPr>
        <w:t>до 17 194 769,2</w:t>
      </w:r>
      <w:r>
        <w:rPr>
          <w:rFonts w:eastAsia="Calibri"/>
          <w:sz w:val="28"/>
          <w:szCs w:val="28"/>
        </w:rPr>
        <w:t xml:space="preserve"> </w:t>
      </w:r>
      <w:r w:rsidRPr="00E31150">
        <w:rPr>
          <w:rFonts w:eastAsia="Calibri"/>
          <w:sz w:val="28"/>
          <w:szCs w:val="28"/>
        </w:rPr>
        <w:t>тыс. рублей, ил</w:t>
      </w:r>
      <w:r>
        <w:rPr>
          <w:rFonts w:eastAsia="Calibri"/>
          <w:sz w:val="28"/>
          <w:szCs w:val="28"/>
        </w:rPr>
        <w:t xml:space="preserve">и на 2,6 </w:t>
      </w:r>
      <w:r w:rsidRPr="00E31150">
        <w:rPr>
          <w:rFonts w:eastAsia="Calibri"/>
          <w:sz w:val="28"/>
          <w:szCs w:val="28"/>
        </w:rPr>
        <w:t>%, в том числе по видам межбюджетных трансфертов:</w:t>
      </w:r>
    </w:p>
    <w:p w:rsidR="0073390E" w:rsidRPr="00323854" w:rsidRDefault="0073390E" w:rsidP="0073390E">
      <w:pPr>
        <w:ind w:firstLine="709"/>
        <w:jc w:val="right"/>
        <w:rPr>
          <w:rFonts w:eastAsia="Calibri"/>
          <w:sz w:val="20"/>
          <w:szCs w:val="20"/>
        </w:rPr>
      </w:pPr>
      <w:r>
        <w:rPr>
          <w:rFonts w:eastAsia="Calibri"/>
          <w:sz w:val="28"/>
          <w:szCs w:val="28"/>
        </w:rPr>
        <w:tab/>
      </w:r>
      <w:r>
        <w:rPr>
          <w:rFonts w:eastAsia="Calibri"/>
          <w:sz w:val="28"/>
          <w:szCs w:val="28"/>
        </w:rPr>
        <w:tab/>
      </w:r>
      <w:r>
        <w:rPr>
          <w:rFonts w:eastAsia="Calibri"/>
          <w:sz w:val="28"/>
          <w:szCs w:val="28"/>
        </w:rPr>
        <w:tab/>
      </w:r>
      <w:r>
        <w:rPr>
          <w:rFonts w:eastAsia="Calibri"/>
          <w:sz w:val="28"/>
          <w:szCs w:val="28"/>
        </w:rPr>
        <w:tab/>
      </w:r>
      <w:r>
        <w:rPr>
          <w:rFonts w:eastAsia="Calibri"/>
          <w:sz w:val="28"/>
          <w:szCs w:val="28"/>
        </w:rPr>
        <w:tab/>
      </w:r>
      <w:r>
        <w:rPr>
          <w:rFonts w:eastAsia="Calibri"/>
          <w:sz w:val="28"/>
          <w:szCs w:val="28"/>
        </w:rPr>
        <w:tab/>
      </w:r>
      <w:r>
        <w:rPr>
          <w:rFonts w:eastAsia="Calibri"/>
          <w:sz w:val="28"/>
          <w:szCs w:val="28"/>
        </w:rPr>
        <w:tab/>
      </w:r>
      <w:r>
        <w:rPr>
          <w:rFonts w:eastAsia="Calibri"/>
          <w:sz w:val="28"/>
          <w:szCs w:val="28"/>
        </w:rPr>
        <w:tab/>
      </w:r>
      <w:r>
        <w:rPr>
          <w:rFonts w:eastAsia="Calibri"/>
          <w:sz w:val="28"/>
          <w:szCs w:val="28"/>
        </w:rPr>
        <w:tab/>
      </w:r>
      <w:r>
        <w:rPr>
          <w:rFonts w:eastAsia="Calibri"/>
          <w:sz w:val="28"/>
          <w:szCs w:val="28"/>
        </w:rPr>
        <w:tab/>
      </w:r>
      <w:r w:rsidRPr="00323854">
        <w:rPr>
          <w:rFonts w:eastAsia="Calibri"/>
          <w:sz w:val="20"/>
          <w:szCs w:val="20"/>
        </w:rPr>
        <w:t>тыс. рублей</w:t>
      </w:r>
    </w:p>
    <w:tbl>
      <w:tblPr>
        <w:tblW w:w="9654" w:type="dxa"/>
        <w:tblInd w:w="93" w:type="dxa"/>
        <w:tblLook w:val="04A0"/>
      </w:tblPr>
      <w:tblGrid>
        <w:gridCol w:w="2992"/>
        <w:gridCol w:w="1985"/>
        <w:gridCol w:w="2126"/>
        <w:gridCol w:w="1340"/>
        <w:gridCol w:w="1211"/>
      </w:tblGrid>
      <w:tr w:rsidR="0073390E" w:rsidRPr="00E31150" w:rsidTr="00DD3F0F">
        <w:trPr>
          <w:trHeight w:val="573"/>
        </w:trPr>
        <w:tc>
          <w:tcPr>
            <w:tcW w:w="29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3390E" w:rsidRPr="00E31150" w:rsidRDefault="0073390E" w:rsidP="0073390E">
            <w:pPr>
              <w:jc w:val="center"/>
              <w:rPr>
                <w:b/>
                <w:bCs/>
                <w:color w:val="000000"/>
                <w:sz w:val="20"/>
                <w:szCs w:val="20"/>
              </w:rPr>
            </w:pPr>
            <w:r w:rsidRPr="00E31150">
              <w:rPr>
                <w:b/>
                <w:bCs/>
                <w:color w:val="000000"/>
                <w:sz w:val="20"/>
                <w:szCs w:val="20"/>
              </w:rPr>
              <w:t xml:space="preserve">Наименование </w:t>
            </w:r>
          </w:p>
        </w:tc>
        <w:tc>
          <w:tcPr>
            <w:tcW w:w="19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3390E" w:rsidRPr="00E31150" w:rsidRDefault="0073390E" w:rsidP="0073390E">
            <w:pPr>
              <w:jc w:val="center"/>
              <w:rPr>
                <w:b/>
                <w:bCs/>
                <w:color w:val="000000"/>
                <w:sz w:val="20"/>
                <w:szCs w:val="20"/>
              </w:rPr>
            </w:pPr>
            <w:r w:rsidRPr="00E31150">
              <w:rPr>
                <w:b/>
                <w:bCs/>
                <w:color w:val="000000"/>
                <w:sz w:val="20"/>
                <w:szCs w:val="20"/>
              </w:rPr>
              <w:t>Первоначально утвержденные бюджетные назначения</w:t>
            </w:r>
          </w:p>
        </w:tc>
        <w:tc>
          <w:tcPr>
            <w:tcW w:w="21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3390E" w:rsidRPr="00E31150" w:rsidRDefault="0073390E" w:rsidP="0073390E">
            <w:pPr>
              <w:jc w:val="center"/>
              <w:rPr>
                <w:b/>
                <w:bCs/>
                <w:color w:val="000000"/>
                <w:sz w:val="20"/>
                <w:szCs w:val="20"/>
              </w:rPr>
            </w:pPr>
            <w:r w:rsidRPr="00E31150">
              <w:rPr>
                <w:b/>
                <w:bCs/>
                <w:color w:val="000000"/>
                <w:sz w:val="20"/>
                <w:szCs w:val="20"/>
              </w:rPr>
              <w:t>Утвержденные бюджетные назначения</w:t>
            </w:r>
          </w:p>
        </w:tc>
        <w:tc>
          <w:tcPr>
            <w:tcW w:w="2551" w:type="dxa"/>
            <w:gridSpan w:val="2"/>
            <w:tcBorders>
              <w:top w:val="single" w:sz="4" w:space="0" w:color="auto"/>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b/>
                <w:bCs/>
                <w:color w:val="000000"/>
                <w:sz w:val="20"/>
                <w:szCs w:val="20"/>
              </w:rPr>
            </w:pPr>
            <w:r w:rsidRPr="00E31150">
              <w:rPr>
                <w:b/>
                <w:bCs/>
                <w:color w:val="000000"/>
                <w:sz w:val="20"/>
                <w:szCs w:val="20"/>
              </w:rPr>
              <w:t>Отклонение</w:t>
            </w:r>
          </w:p>
        </w:tc>
      </w:tr>
      <w:tr w:rsidR="0073390E" w:rsidRPr="00E31150" w:rsidTr="00DD3F0F">
        <w:trPr>
          <w:trHeight w:val="281"/>
        </w:trPr>
        <w:tc>
          <w:tcPr>
            <w:tcW w:w="2992" w:type="dxa"/>
            <w:vMerge/>
            <w:tcBorders>
              <w:top w:val="single" w:sz="4" w:space="0" w:color="auto"/>
              <w:left w:val="single" w:sz="4" w:space="0" w:color="auto"/>
              <w:bottom w:val="single" w:sz="4" w:space="0" w:color="000000"/>
              <w:right w:val="single" w:sz="4" w:space="0" w:color="auto"/>
            </w:tcBorders>
            <w:vAlign w:val="center"/>
            <w:hideMark/>
          </w:tcPr>
          <w:p w:rsidR="0073390E" w:rsidRPr="00E31150" w:rsidRDefault="0073390E" w:rsidP="0073390E">
            <w:pPr>
              <w:rPr>
                <w:b/>
                <w:bCs/>
                <w:color w:val="000000"/>
                <w:sz w:val="20"/>
                <w:szCs w:val="20"/>
              </w:rPr>
            </w:pPr>
          </w:p>
        </w:tc>
        <w:tc>
          <w:tcPr>
            <w:tcW w:w="1985" w:type="dxa"/>
            <w:vMerge/>
            <w:tcBorders>
              <w:top w:val="single" w:sz="4" w:space="0" w:color="auto"/>
              <w:left w:val="single" w:sz="4" w:space="0" w:color="auto"/>
              <w:bottom w:val="single" w:sz="4" w:space="0" w:color="000000"/>
              <w:right w:val="single" w:sz="4" w:space="0" w:color="auto"/>
            </w:tcBorders>
            <w:vAlign w:val="center"/>
            <w:hideMark/>
          </w:tcPr>
          <w:p w:rsidR="0073390E" w:rsidRPr="00E31150" w:rsidRDefault="0073390E" w:rsidP="0073390E">
            <w:pPr>
              <w:rPr>
                <w:b/>
                <w:bCs/>
                <w:color w:val="000000"/>
                <w:sz w:val="20"/>
                <w:szCs w:val="20"/>
              </w:rPr>
            </w:pPr>
          </w:p>
        </w:tc>
        <w:tc>
          <w:tcPr>
            <w:tcW w:w="2126" w:type="dxa"/>
            <w:vMerge/>
            <w:tcBorders>
              <w:top w:val="single" w:sz="4" w:space="0" w:color="auto"/>
              <w:left w:val="single" w:sz="4" w:space="0" w:color="auto"/>
              <w:bottom w:val="single" w:sz="4" w:space="0" w:color="000000"/>
              <w:right w:val="single" w:sz="4" w:space="0" w:color="auto"/>
            </w:tcBorders>
            <w:vAlign w:val="center"/>
            <w:hideMark/>
          </w:tcPr>
          <w:p w:rsidR="0073390E" w:rsidRPr="00E31150" w:rsidRDefault="0073390E" w:rsidP="0073390E">
            <w:pPr>
              <w:rPr>
                <w:b/>
                <w:bCs/>
                <w:color w:val="000000"/>
                <w:sz w:val="20"/>
                <w:szCs w:val="20"/>
              </w:rPr>
            </w:pPr>
          </w:p>
        </w:tc>
        <w:tc>
          <w:tcPr>
            <w:tcW w:w="1340"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b/>
                <w:bCs/>
                <w:color w:val="000000"/>
                <w:sz w:val="20"/>
                <w:szCs w:val="20"/>
              </w:rPr>
            </w:pPr>
            <w:r w:rsidRPr="00E31150">
              <w:rPr>
                <w:b/>
                <w:bCs/>
                <w:color w:val="000000"/>
                <w:sz w:val="20"/>
                <w:szCs w:val="20"/>
              </w:rPr>
              <w:t>тыс.</w:t>
            </w:r>
            <w:r>
              <w:rPr>
                <w:b/>
                <w:bCs/>
                <w:color w:val="000000"/>
                <w:sz w:val="20"/>
                <w:szCs w:val="20"/>
              </w:rPr>
              <w:t xml:space="preserve"> </w:t>
            </w:r>
            <w:r w:rsidRPr="00E31150">
              <w:rPr>
                <w:b/>
                <w:bCs/>
                <w:color w:val="000000"/>
                <w:sz w:val="20"/>
                <w:szCs w:val="20"/>
              </w:rPr>
              <w:t>рублей</w:t>
            </w:r>
          </w:p>
        </w:tc>
        <w:tc>
          <w:tcPr>
            <w:tcW w:w="1211" w:type="dxa"/>
            <w:tcBorders>
              <w:top w:val="nil"/>
              <w:left w:val="nil"/>
              <w:bottom w:val="single" w:sz="4" w:space="0" w:color="auto"/>
              <w:right w:val="single" w:sz="4" w:space="0" w:color="auto"/>
            </w:tcBorders>
            <w:shd w:val="clear" w:color="auto" w:fill="auto"/>
            <w:noWrap/>
            <w:vAlign w:val="center"/>
            <w:hideMark/>
          </w:tcPr>
          <w:p w:rsidR="0073390E" w:rsidRPr="00E31150" w:rsidRDefault="0073390E" w:rsidP="0073390E">
            <w:pPr>
              <w:jc w:val="center"/>
              <w:rPr>
                <w:b/>
                <w:bCs/>
                <w:color w:val="000000"/>
                <w:sz w:val="20"/>
                <w:szCs w:val="20"/>
              </w:rPr>
            </w:pPr>
            <w:r w:rsidRPr="00E31150">
              <w:rPr>
                <w:b/>
                <w:bCs/>
                <w:color w:val="000000"/>
                <w:sz w:val="20"/>
                <w:szCs w:val="20"/>
              </w:rPr>
              <w:t>%%</w:t>
            </w:r>
          </w:p>
        </w:tc>
      </w:tr>
      <w:tr w:rsidR="0073390E" w:rsidRPr="00E31150" w:rsidTr="00DD3F0F">
        <w:trPr>
          <w:trHeight w:val="648"/>
        </w:trPr>
        <w:tc>
          <w:tcPr>
            <w:tcW w:w="2992" w:type="dxa"/>
            <w:tcBorders>
              <w:top w:val="nil"/>
              <w:left w:val="single" w:sz="4" w:space="0" w:color="auto"/>
              <w:bottom w:val="single" w:sz="4" w:space="0" w:color="auto"/>
              <w:right w:val="single" w:sz="4" w:space="0" w:color="auto"/>
            </w:tcBorders>
            <w:shd w:val="clear" w:color="auto" w:fill="auto"/>
            <w:vAlign w:val="center"/>
            <w:hideMark/>
          </w:tcPr>
          <w:p w:rsidR="0073390E" w:rsidRPr="00E31150" w:rsidRDefault="0073390E" w:rsidP="0073390E">
            <w:pPr>
              <w:rPr>
                <w:b/>
                <w:bCs/>
                <w:color w:val="000000"/>
                <w:sz w:val="20"/>
                <w:szCs w:val="20"/>
              </w:rPr>
            </w:pPr>
            <w:r w:rsidRPr="00E31150">
              <w:rPr>
                <w:b/>
                <w:bCs/>
                <w:color w:val="000000"/>
                <w:sz w:val="20"/>
                <w:szCs w:val="20"/>
              </w:rPr>
              <w:t>Межбюджетные трансферты бюджетам муниципальных образований, всего</w:t>
            </w:r>
          </w:p>
        </w:tc>
        <w:tc>
          <w:tcPr>
            <w:tcW w:w="1985"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b/>
                <w:bCs/>
                <w:color w:val="000000"/>
                <w:sz w:val="20"/>
                <w:szCs w:val="20"/>
              </w:rPr>
            </w:pPr>
            <w:r w:rsidRPr="00E31150">
              <w:rPr>
                <w:b/>
                <w:bCs/>
                <w:color w:val="000000"/>
                <w:sz w:val="20"/>
                <w:szCs w:val="20"/>
              </w:rPr>
              <w:t>16 748 108,6</w:t>
            </w:r>
          </w:p>
        </w:tc>
        <w:tc>
          <w:tcPr>
            <w:tcW w:w="2126"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b/>
                <w:bCs/>
                <w:color w:val="000000"/>
                <w:sz w:val="20"/>
                <w:szCs w:val="20"/>
              </w:rPr>
            </w:pPr>
            <w:r w:rsidRPr="00E31150">
              <w:rPr>
                <w:b/>
                <w:bCs/>
                <w:color w:val="000000"/>
                <w:sz w:val="20"/>
                <w:szCs w:val="20"/>
              </w:rPr>
              <w:t>17 194 769,2</w:t>
            </w:r>
          </w:p>
        </w:tc>
        <w:tc>
          <w:tcPr>
            <w:tcW w:w="1340"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b/>
                <w:bCs/>
                <w:color w:val="000000"/>
                <w:sz w:val="20"/>
                <w:szCs w:val="20"/>
              </w:rPr>
            </w:pPr>
            <w:r w:rsidRPr="00E31150">
              <w:rPr>
                <w:b/>
                <w:bCs/>
                <w:color w:val="000000"/>
                <w:sz w:val="20"/>
                <w:szCs w:val="20"/>
              </w:rPr>
              <w:t>446 660,6</w:t>
            </w:r>
          </w:p>
        </w:tc>
        <w:tc>
          <w:tcPr>
            <w:tcW w:w="1211" w:type="dxa"/>
            <w:tcBorders>
              <w:top w:val="nil"/>
              <w:left w:val="nil"/>
              <w:bottom w:val="single" w:sz="4" w:space="0" w:color="auto"/>
              <w:right w:val="single" w:sz="4" w:space="0" w:color="auto"/>
            </w:tcBorders>
            <w:shd w:val="clear" w:color="auto" w:fill="auto"/>
            <w:noWrap/>
            <w:vAlign w:val="center"/>
            <w:hideMark/>
          </w:tcPr>
          <w:p w:rsidR="0073390E" w:rsidRPr="00E31150" w:rsidRDefault="00DD3F0F" w:rsidP="0073390E">
            <w:pPr>
              <w:jc w:val="center"/>
              <w:rPr>
                <w:color w:val="000000"/>
                <w:sz w:val="20"/>
                <w:szCs w:val="20"/>
              </w:rPr>
            </w:pPr>
            <w:r>
              <w:rPr>
                <w:color w:val="000000"/>
                <w:sz w:val="20"/>
                <w:szCs w:val="20"/>
              </w:rPr>
              <w:t>2,6</w:t>
            </w:r>
          </w:p>
        </w:tc>
      </w:tr>
      <w:tr w:rsidR="0073390E" w:rsidRPr="00E31150" w:rsidTr="00DD3F0F">
        <w:trPr>
          <w:trHeight w:val="264"/>
        </w:trPr>
        <w:tc>
          <w:tcPr>
            <w:tcW w:w="2992" w:type="dxa"/>
            <w:tcBorders>
              <w:top w:val="nil"/>
              <w:left w:val="single" w:sz="4" w:space="0" w:color="auto"/>
              <w:bottom w:val="single" w:sz="4" w:space="0" w:color="auto"/>
              <w:right w:val="single" w:sz="4" w:space="0" w:color="auto"/>
            </w:tcBorders>
            <w:shd w:val="clear" w:color="auto" w:fill="auto"/>
            <w:vAlign w:val="center"/>
            <w:hideMark/>
          </w:tcPr>
          <w:p w:rsidR="0073390E" w:rsidRPr="00E31150" w:rsidRDefault="0073390E" w:rsidP="0073390E">
            <w:pPr>
              <w:rPr>
                <w:b/>
                <w:bCs/>
                <w:color w:val="000000"/>
                <w:sz w:val="20"/>
                <w:szCs w:val="20"/>
              </w:rPr>
            </w:pPr>
            <w:r w:rsidRPr="00E31150">
              <w:rPr>
                <w:b/>
                <w:bCs/>
                <w:color w:val="000000"/>
                <w:sz w:val="20"/>
                <w:szCs w:val="20"/>
              </w:rPr>
              <w:t xml:space="preserve">Дотации </w:t>
            </w:r>
          </w:p>
        </w:tc>
        <w:tc>
          <w:tcPr>
            <w:tcW w:w="1985"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2 838 809,9</w:t>
            </w:r>
          </w:p>
        </w:tc>
        <w:tc>
          <w:tcPr>
            <w:tcW w:w="2126"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3 039 451,9</w:t>
            </w:r>
          </w:p>
        </w:tc>
        <w:tc>
          <w:tcPr>
            <w:tcW w:w="1340"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200 642,0</w:t>
            </w:r>
          </w:p>
        </w:tc>
        <w:tc>
          <w:tcPr>
            <w:tcW w:w="1211" w:type="dxa"/>
            <w:tcBorders>
              <w:top w:val="nil"/>
              <w:left w:val="nil"/>
              <w:bottom w:val="single" w:sz="4" w:space="0" w:color="auto"/>
              <w:right w:val="single" w:sz="4" w:space="0" w:color="auto"/>
            </w:tcBorders>
            <w:shd w:val="clear" w:color="auto" w:fill="auto"/>
            <w:noWrap/>
            <w:vAlign w:val="center"/>
            <w:hideMark/>
          </w:tcPr>
          <w:p w:rsidR="0073390E" w:rsidRPr="00E31150" w:rsidRDefault="0073390E" w:rsidP="00DD3F0F">
            <w:pPr>
              <w:jc w:val="center"/>
              <w:rPr>
                <w:color w:val="000000"/>
                <w:sz w:val="20"/>
                <w:szCs w:val="20"/>
              </w:rPr>
            </w:pPr>
            <w:r w:rsidRPr="00E31150">
              <w:rPr>
                <w:color w:val="000000"/>
                <w:sz w:val="20"/>
                <w:szCs w:val="20"/>
              </w:rPr>
              <w:t>6,6</w:t>
            </w:r>
          </w:p>
        </w:tc>
      </w:tr>
      <w:tr w:rsidR="0073390E" w:rsidRPr="00E31150" w:rsidTr="00DD3F0F">
        <w:trPr>
          <w:trHeight w:val="264"/>
        </w:trPr>
        <w:tc>
          <w:tcPr>
            <w:tcW w:w="2992" w:type="dxa"/>
            <w:tcBorders>
              <w:top w:val="nil"/>
              <w:left w:val="single" w:sz="4" w:space="0" w:color="auto"/>
              <w:bottom w:val="single" w:sz="4" w:space="0" w:color="auto"/>
              <w:right w:val="single" w:sz="4" w:space="0" w:color="auto"/>
            </w:tcBorders>
            <w:shd w:val="clear" w:color="auto" w:fill="auto"/>
            <w:vAlign w:val="center"/>
            <w:hideMark/>
          </w:tcPr>
          <w:p w:rsidR="0073390E" w:rsidRPr="00E31150" w:rsidRDefault="0073390E" w:rsidP="0073390E">
            <w:pPr>
              <w:rPr>
                <w:b/>
                <w:bCs/>
                <w:color w:val="000000"/>
                <w:sz w:val="20"/>
                <w:szCs w:val="20"/>
              </w:rPr>
            </w:pPr>
            <w:r w:rsidRPr="00E31150">
              <w:rPr>
                <w:b/>
                <w:bCs/>
                <w:color w:val="000000"/>
                <w:sz w:val="20"/>
                <w:szCs w:val="20"/>
              </w:rPr>
              <w:t xml:space="preserve">Субсидии </w:t>
            </w:r>
          </w:p>
        </w:tc>
        <w:tc>
          <w:tcPr>
            <w:tcW w:w="1985"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2 319 469,1</w:t>
            </w:r>
          </w:p>
        </w:tc>
        <w:tc>
          <w:tcPr>
            <w:tcW w:w="2126"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2 821 474,7</w:t>
            </w:r>
          </w:p>
        </w:tc>
        <w:tc>
          <w:tcPr>
            <w:tcW w:w="1340"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502 005,6</w:t>
            </w:r>
          </w:p>
        </w:tc>
        <w:tc>
          <w:tcPr>
            <w:tcW w:w="1211" w:type="dxa"/>
            <w:tcBorders>
              <w:top w:val="nil"/>
              <w:left w:val="nil"/>
              <w:bottom w:val="single" w:sz="4" w:space="0" w:color="auto"/>
              <w:right w:val="single" w:sz="4" w:space="0" w:color="auto"/>
            </w:tcBorders>
            <w:shd w:val="clear" w:color="auto" w:fill="auto"/>
            <w:noWrap/>
            <w:vAlign w:val="center"/>
            <w:hideMark/>
          </w:tcPr>
          <w:p w:rsidR="0073390E" w:rsidRPr="00E31150" w:rsidRDefault="0073390E" w:rsidP="00DD3F0F">
            <w:pPr>
              <w:jc w:val="center"/>
              <w:rPr>
                <w:color w:val="000000"/>
                <w:sz w:val="20"/>
                <w:szCs w:val="20"/>
              </w:rPr>
            </w:pPr>
            <w:r w:rsidRPr="00E31150">
              <w:rPr>
                <w:color w:val="000000"/>
                <w:sz w:val="20"/>
                <w:szCs w:val="20"/>
              </w:rPr>
              <w:t>17,8</w:t>
            </w:r>
          </w:p>
        </w:tc>
      </w:tr>
      <w:tr w:rsidR="0073390E" w:rsidRPr="00E31150" w:rsidTr="00DD3F0F">
        <w:trPr>
          <w:trHeight w:val="264"/>
        </w:trPr>
        <w:tc>
          <w:tcPr>
            <w:tcW w:w="2992" w:type="dxa"/>
            <w:tcBorders>
              <w:top w:val="nil"/>
              <w:left w:val="single" w:sz="4" w:space="0" w:color="auto"/>
              <w:bottom w:val="single" w:sz="4" w:space="0" w:color="auto"/>
              <w:right w:val="single" w:sz="4" w:space="0" w:color="auto"/>
            </w:tcBorders>
            <w:shd w:val="clear" w:color="auto" w:fill="auto"/>
            <w:vAlign w:val="center"/>
            <w:hideMark/>
          </w:tcPr>
          <w:p w:rsidR="0073390E" w:rsidRPr="00E31150" w:rsidRDefault="0073390E" w:rsidP="0073390E">
            <w:pPr>
              <w:rPr>
                <w:b/>
                <w:bCs/>
                <w:color w:val="000000"/>
                <w:sz w:val="20"/>
                <w:szCs w:val="20"/>
              </w:rPr>
            </w:pPr>
            <w:r w:rsidRPr="00E31150">
              <w:rPr>
                <w:b/>
                <w:bCs/>
                <w:color w:val="000000"/>
                <w:sz w:val="20"/>
                <w:szCs w:val="20"/>
              </w:rPr>
              <w:t>Субвенции</w:t>
            </w:r>
          </w:p>
        </w:tc>
        <w:tc>
          <w:tcPr>
            <w:tcW w:w="1985"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11 364 003,6</w:t>
            </w:r>
          </w:p>
        </w:tc>
        <w:tc>
          <w:tcPr>
            <w:tcW w:w="2126"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11 075 147,8</w:t>
            </w:r>
          </w:p>
        </w:tc>
        <w:tc>
          <w:tcPr>
            <w:tcW w:w="1340"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-288 855,8</w:t>
            </w:r>
          </w:p>
        </w:tc>
        <w:tc>
          <w:tcPr>
            <w:tcW w:w="1211" w:type="dxa"/>
            <w:tcBorders>
              <w:top w:val="nil"/>
              <w:left w:val="nil"/>
              <w:bottom w:val="single" w:sz="4" w:space="0" w:color="auto"/>
              <w:right w:val="single" w:sz="4" w:space="0" w:color="auto"/>
            </w:tcBorders>
            <w:shd w:val="clear" w:color="auto" w:fill="auto"/>
            <w:noWrap/>
            <w:vAlign w:val="center"/>
            <w:hideMark/>
          </w:tcPr>
          <w:p w:rsidR="0073390E" w:rsidRPr="00E31150" w:rsidRDefault="00DD3F0F" w:rsidP="0073390E">
            <w:pPr>
              <w:jc w:val="center"/>
              <w:rPr>
                <w:color w:val="000000"/>
                <w:sz w:val="20"/>
                <w:szCs w:val="20"/>
              </w:rPr>
            </w:pPr>
            <w:r>
              <w:rPr>
                <w:color w:val="000000"/>
                <w:sz w:val="20"/>
                <w:szCs w:val="20"/>
              </w:rPr>
              <w:t>-2,6</w:t>
            </w:r>
          </w:p>
        </w:tc>
      </w:tr>
      <w:tr w:rsidR="0073390E" w:rsidRPr="00E31150" w:rsidTr="00DD3F0F">
        <w:trPr>
          <w:trHeight w:val="264"/>
        </w:trPr>
        <w:tc>
          <w:tcPr>
            <w:tcW w:w="2992" w:type="dxa"/>
            <w:tcBorders>
              <w:top w:val="nil"/>
              <w:left w:val="single" w:sz="4" w:space="0" w:color="auto"/>
              <w:bottom w:val="single" w:sz="4" w:space="0" w:color="auto"/>
              <w:right w:val="single" w:sz="4" w:space="0" w:color="auto"/>
            </w:tcBorders>
            <w:shd w:val="clear" w:color="auto" w:fill="auto"/>
            <w:vAlign w:val="center"/>
            <w:hideMark/>
          </w:tcPr>
          <w:p w:rsidR="0073390E" w:rsidRPr="00E31150" w:rsidRDefault="0073390E" w:rsidP="0073390E">
            <w:pPr>
              <w:rPr>
                <w:b/>
                <w:bCs/>
                <w:color w:val="000000"/>
                <w:sz w:val="20"/>
                <w:szCs w:val="20"/>
              </w:rPr>
            </w:pPr>
            <w:r w:rsidRPr="00E31150">
              <w:rPr>
                <w:b/>
                <w:bCs/>
                <w:color w:val="000000"/>
                <w:sz w:val="20"/>
                <w:szCs w:val="20"/>
              </w:rPr>
              <w:t>Иные межбюджетные трансферты</w:t>
            </w:r>
          </w:p>
        </w:tc>
        <w:tc>
          <w:tcPr>
            <w:tcW w:w="1985"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225 826,0</w:t>
            </w:r>
          </w:p>
        </w:tc>
        <w:tc>
          <w:tcPr>
            <w:tcW w:w="2126"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258 694,9</w:t>
            </w:r>
          </w:p>
        </w:tc>
        <w:tc>
          <w:tcPr>
            <w:tcW w:w="1340" w:type="dxa"/>
            <w:tcBorders>
              <w:top w:val="nil"/>
              <w:left w:val="nil"/>
              <w:bottom w:val="single" w:sz="4" w:space="0" w:color="auto"/>
              <w:right w:val="single" w:sz="4" w:space="0" w:color="auto"/>
            </w:tcBorders>
            <w:shd w:val="clear" w:color="auto" w:fill="auto"/>
            <w:vAlign w:val="center"/>
            <w:hideMark/>
          </w:tcPr>
          <w:p w:rsidR="0073390E" w:rsidRPr="00E31150" w:rsidRDefault="0073390E" w:rsidP="0073390E">
            <w:pPr>
              <w:jc w:val="center"/>
              <w:rPr>
                <w:color w:val="000000"/>
                <w:sz w:val="20"/>
                <w:szCs w:val="20"/>
              </w:rPr>
            </w:pPr>
            <w:r w:rsidRPr="00E31150">
              <w:rPr>
                <w:color w:val="000000"/>
                <w:sz w:val="20"/>
                <w:szCs w:val="20"/>
              </w:rPr>
              <w:t>32 868,9</w:t>
            </w:r>
          </w:p>
        </w:tc>
        <w:tc>
          <w:tcPr>
            <w:tcW w:w="1211" w:type="dxa"/>
            <w:tcBorders>
              <w:top w:val="nil"/>
              <w:left w:val="nil"/>
              <w:bottom w:val="single" w:sz="4" w:space="0" w:color="auto"/>
              <w:right w:val="single" w:sz="4" w:space="0" w:color="auto"/>
            </w:tcBorders>
            <w:shd w:val="clear" w:color="auto" w:fill="auto"/>
            <w:noWrap/>
            <w:vAlign w:val="center"/>
            <w:hideMark/>
          </w:tcPr>
          <w:p w:rsidR="0073390E" w:rsidRPr="00E31150" w:rsidRDefault="0073390E" w:rsidP="00DD3F0F">
            <w:pPr>
              <w:jc w:val="center"/>
              <w:rPr>
                <w:color w:val="000000"/>
                <w:sz w:val="20"/>
                <w:szCs w:val="20"/>
              </w:rPr>
            </w:pPr>
            <w:r w:rsidRPr="00E31150">
              <w:rPr>
                <w:color w:val="000000"/>
                <w:sz w:val="20"/>
                <w:szCs w:val="20"/>
              </w:rPr>
              <w:t>12,7</w:t>
            </w:r>
          </w:p>
        </w:tc>
      </w:tr>
    </w:tbl>
    <w:p w:rsidR="0073390E" w:rsidRDefault="0073390E" w:rsidP="0073390E">
      <w:pPr>
        <w:ind w:firstLine="709"/>
        <w:jc w:val="both"/>
        <w:rPr>
          <w:sz w:val="28"/>
          <w:szCs w:val="28"/>
        </w:rPr>
      </w:pPr>
    </w:p>
    <w:p w:rsidR="0073390E" w:rsidRDefault="0073390E" w:rsidP="0073390E">
      <w:pPr>
        <w:ind w:firstLine="709"/>
        <w:jc w:val="both"/>
        <w:rPr>
          <w:rFonts w:eastAsia="Calibri"/>
          <w:sz w:val="28"/>
          <w:szCs w:val="28"/>
        </w:rPr>
      </w:pPr>
      <w:r>
        <w:rPr>
          <w:sz w:val="28"/>
          <w:szCs w:val="28"/>
        </w:rPr>
        <w:t xml:space="preserve">Изменения объемов межбюджетных трансфертов в ходе исполнения бюджета обусловлено </w:t>
      </w:r>
      <w:r>
        <w:rPr>
          <w:rFonts w:eastAsia="Calibri"/>
          <w:sz w:val="28"/>
          <w:szCs w:val="28"/>
        </w:rPr>
        <w:t>следующими причинами:</w:t>
      </w:r>
    </w:p>
    <w:p w:rsidR="0073390E" w:rsidRPr="00035151" w:rsidRDefault="003B3EF8" w:rsidP="0073390E">
      <w:pPr>
        <w:pStyle w:val="aff8"/>
      </w:pPr>
      <w:r>
        <w:sym w:font="Symbol" w:char="F0B7"/>
      </w:r>
      <w:r w:rsidR="0073390E">
        <w:t xml:space="preserve"> </w:t>
      </w:r>
      <w:r w:rsidR="0073390E" w:rsidRPr="00035151">
        <w:t>уточн</w:t>
      </w:r>
      <w:r w:rsidR="0073390E">
        <w:t>е</w:t>
      </w:r>
      <w:r w:rsidR="0073390E" w:rsidRPr="00035151">
        <w:t>ни</w:t>
      </w:r>
      <w:r w:rsidR="0073390E">
        <w:t>е</w:t>
      </w:r>
      <w:r w:rsidR="0073390E" w:rsidRPr="00035151">
        <w:t xml:space="preserve"> разм</w:t>
      </w:r>
      <w:r w:rsidR="0073390E">
        <w:t>е</w:t>
      </w:r>
      <w:r w:rsidR="0073390E" w:rsidRPr="00035151">
        <w:t>ра трансф</w:t>
      </w:r>
      <w:r w:rsidR="0073390E">
        <w:t>е</w:t>
      </w:r>
      <w:r w:rsidR="0073390E" w:rsidRPr="00035151">
        <w:t>ртов из ф</w:t>
      </w:r>
      <w:r w:rsidR="0073390E">
        <w:t>е</w:t>
      </w:r>
      <w:r w:rsidR="0073390E" w:rsidRPr="00035151">
        <w:t>д</w:t>
      </w:r>
      <w:r w:rsidR="0073390E">
        <w:t>е</w:t>
      </w:r>
      <w:r w:rsidR="0073390E" w:rsidRPr="00035151">
        <w:t>рального бюдж</w:t>
      </w:r>
      <w:r w:rsidR="0073390E">
        <w:t>е</w:t>
      </w:r>
      <w:r w:rsidR="0073390E" w:rsidRPr="00035151">
        <w:t>та и включ</w:t>
      </w:r>
      <w:r w:rsidR="0073390E">
        <w:t>е</w:t>
      </w:r>
      <w:r w:rsidR="0073390E" w:rsidRPr="00035151">
        <w:t>ни</w:t>
      </w:r>
      <w:r w:rsidR="0073390E">
        <w:t>е</w:t>
      </w:r>
      <w:r w:rsidR="0073390E" w:rsidRPr="00035151">
        <w:t xml:space="preserve"> остатков ц</w:t>
      </w:r>
      <w:r w:rsidR="0073390E">
        <w:t>е</w:t>
      </w:r>
      <w:r w:rsidR="0073390E" w:rsidRPr="00035151">
        <w:t>л</w:t>
      </w:r>
      <w:r w:rsidR="0073390E">
        <w:t>е</w:t>
      </w:r>
      <w:r w:rsidR="0073390E" w:rsidRPr="00035151">
        <w:t>вых ср</w:t>
      </w:r>
      <w:r w:rsidR="0073390E">
        <w:t>е</w:t>
      </w:r>
      <w:r w:rsidR="0073390E" w:rsidRPr="00035151">
        <w:t>дств ф</w:t>
      </w:r>
      <w:r w:rsidR="0073390E">
        <w:t>е</w:t>
      </w:r>
      <w:r w:rsidR="0073390E" w:rsidRPr="00035151">
        <w:t>д</w:t>
      </w:r>
      <w:r w:rsidR="0073390E">
        <w:t>е</w:t>
      </w:r>
      <w:r w:rsidR="0073390E" w:rsidRPr="00035151">
        <w:t>рального бюдж</w:t>
      </w:r>
      <w:r w:rsidR="0073390E">
        <w:t>е</w:t>
      </w:r>
      <w:r w:rsidR="0073390E" w:rsidRPr="00035151">
        <w:t>та, сложившихся на 01.01.2014</w:t>
      </w:r>
      <w:r w:rsidR="0073390E">
        <w:t xml:space="preserve"> (</w:t>
      </w:r>
      <w:r w:rsidR="0073390E" w:rsidRPr="00037352">
        <w:t>за счет дополнительной финансовой помощи из федерального бюджета</w:t>
      </w:r>
      <w:r w:rsidR="0073390E">
        <w:t xml:space="preserve"> </w:t>
      </w:r>
      <w:r w:rsidR="0073390E" w:rsidRPr="00037352">
        <w:t>увеличение дотации</w:t>
      </w:r>
      <w:r w:rsidR="0073390E" w:rsidRPr="00037352">
        <w:rPr>
          <w:b/>
        </w:rPr>
        <w:t xml:space="preserve"> </w:t>
      </w:r>
      <w:r w:rsidR="0073390E" w:rsidRPr="00037352">
        <w:t>на поддержку мер по обеспечению сбалансированности местных бюджетов на основании распоряжения Правительства Российской Федерации от 15.07.2014 №1310-р и поручения Председателя Правительства Российской Федерации Д.А. Медведева от 08.07.2014 №ДМ-П16-5126р</w:t>
      </w:r>
      <w:r w:rsidR="0073390E">
        <w:t>)</w:t>
      </w:r>
      <w:r w:rsidR="0073390E" w:rsidRPr="00035151">
        <w:t>;</w:t>
      </w:r>
    </w:p>
    <w:p w:rsidR="0073390E" w:rsidRPr="00035151" w:rsidRDefault="003B3EF8" w:rsidP="0073390E">
      <w:pPr>
        <w:pStyle w:val="aff8"/>
      </w:pPr>
      <w:r>
        <w:sym w:font="Symbol" w:char="F0B7"/>
      </w:r>
      <w:r w:rsidR="00102477">
        <w:t xml:space="preserve"> </w:t>
      </w:r>
      <w:r w:rsidR="0073390E" w:rsidRPr="00035151">
        <w:t>н</w:t>
      </w:r>
      <w:r w:rsidR="0073390E">
        <w:t>е</w:t>
      </w:r>
      <w:r w:rsidR="0073390E" w:rsidRPr="00035151">
        <w:t>обходимость об</w:t>
      </w:r>
      <w:r w:rsidR="0073390E">
        <w:t>е</w:t>
      </w:r>
      <w:r w:rsidR="0073390E" w:rsidRPr="00035151">
        <w:t>сп</w:t>
      </w:r>
      <w:r w:rsidR="0073390E">
        <w:t>е</w:t>
      </w:r>
      <w:r w:rsidR="0073390E" w:rsidRPr="00035151">
        <w:t>ч</w:t>
      </w:r>
      <w:r w:rsidR="0073390E">
        <w:t>е</w:t>
      </w:r>
      <w:r w:rsidR="0073390E" w:rsidRPr="00035151">
        <w:t>ния софинансирования к ср</w:t>
      </w:r>
      <w:r w:rsidR="0073390E">
        <w:t>е</w:t>
      </w:r>
      <w:r w:rsidR="0073390E" w:rsidRPr="00035151">
        <w:t>дствам ф</w:t>
      </w:r>
      <w:r w:rsidR="0073390E">
        <w:t>е</w:t>
      </w:r>
      <w:r w:rsidR="0073390E" w:rsidRPr="00035151">
        <w:t>д</w:t>
      </w:r>
      <w:r w:rsidR="0073390E">
        <w:t>е</w:t>
      </w:r>
      <w:r w:rsidR="0073390E" w:rsidRPr="00035151">
        <w:t>рального бюдж</w:t>
      </w:r>
      <w:r w:rsidR="0073390E">
        <w:t>е</w:t>
      </w:r>
      <w:r w:rsidR="0073390E" w:rsidRPr="00035151">
        <w:t>та;</w:t>
      </w:r>
    </w:p>
    <w:p w:rsidR="0073390E" w:rsidRPr="00035151" w:rsidRDefault="003B3EF8" w:rsidP="0073390E">
      <w:pPr>
        <w:pStyle w:val="aff8"/>
      </w:pPr>
      <w:r>
        <w:sym w:font="Symbol" w:char="F0B7"/>
      </w:r>
      <w:r w:rsidR="0073390E">
        <w:t xml:space="preserve"> </w:t>
      </w:r>
      <w:r w:rsidR="0073390E" w:rsidRPr="00035151">
        <w:t>изм</w:t>
      </w:r>
      <w:r w:rsidR="0073390E">
        <w:t>е</w:t>
      </w:r>
      <w:r w:rsidR="0073390E" w:rsidRPr="00035151">
        <w:t>н</w:t>
      </w:r>
      <w:r w:rsidR="0073390E">
        <w:t>е</w:t>
      </w:r>
      <w:r w:rsidR="0073390E" w:rsidRPr="00035151">
        <w:t>ни</w:t>
      </w:r>
      <w:r w:rsidR="0073390E">
        <w:t>е</w:t>
      </w:r>
      <w:r w:rsidR="0073390E" w:rsidRPr="00035151">
        <w:t xml:space="preserve"> объ</w:t>
      </w:r>
      <w:r w:rsidR="0073390E">
        <w:t>е</w:t>
      </w:r>
      <w:r w:rsidR="0073390E" w:rsidRPr="00035151">
        <w:t>ма ср</w:t>
      </w:r>
      <w:r w:rsidR="0073390E">
        <w:t>е</w:t>
      </w:r>
      <w:r w:rsidR="0073390E" w:rsidRPr="00035151">
        <w:t>дств на р</w:t>
      </w:r>
      <w:r w:rsidR="0073390E">
        <w:t>е</w:t>
      </w:r>
      <w:r w:rsidR="0073390E" w:rsidRPr="00035151">
        <w:t>ализацию «майских» указов Пр</w:t>
      </w:r>
      <w:r w:rsidR="0073390E">
        <w:t>е</w:t>
      </w:r>
      <w:r w:rsidR="0073390E" w:rsidRPr="00035151">
        <w:t>зид</w:t>
      </w:r>
      <w:r w:rsidR="0073390E">
        <w:t>е</w:t>
      </w:r>
      <w:r w:rsidR="0073390E" w:rsidRPr="00035151">
        <w:t>нта Российской Ф</w:t>
      </w:r>
      <w:r w:rsidR="0073390E">
        <w:t>е</w:t>
      </w:r>
      <w:r w:rsidR="0073390E" w:rsidRPr="00035151">
        <w:t>д</w:t>
      </w:r>
      <w:r w:rsidR="0073390E">
        <w:t>е</w:t>
      </w:r>
      <w:r w:rsidR="0073390E" w:rsidRPr="00035151">
        <w:t>рации</w:t>
      </w:r>
      <w:r w:rsidR="0073390E">
        <w:t xml:space="preserve"> (</w:t>
      </w:r>
      <w:r w:rsidR="0073390E" w:rsidRPr="00F73C9C">
        <w:t>субсидии на повыш</w:t>
      </w:r>
      <w:r w:rsidR="0073390E">
        <w:t>е</w:t>
      </w:r>
      <w:r w:rsidR="0073390E" w:rsidRPr="00F73C9C">
        <w:t>ни</w:t>
      </w:r>
      <w:r w:rsidR="0073390E">
        <w:t>е</w:t>
      </w:r>
      <w:r w:rsidR="0073390E" w:rsidRPr="00F73C9C">
        <w:t xml:space="preserve"> оплаты труда работников бюдж</w:t>
      </w:r>
      <w:r w:rsidR="0073390E">
        <w:t>е</w:t>
      </w:r>
      <w:r w:rsidR="0073390E" w:rsidRPr="00F73C9C">
        <w:t>тной сф</w:t>
      </w:r>
      <w:r w:rsidR="0073390E">
        <w:t>е</w:t>
      </w:r>
      <w:r w:rsidR="0073390E" w:rsidRPr="00F73C9C">
        <w:t>ры в рамках р</w:t>
      </w:r>
      <w:r w:rsidR="0073390E">
        <w:t>е</w:t>
      </w:r>
      <w:r w:rsidR="0073390E" w:rsidRPr="00F73C9C">
        <w:t>ализации указов Пр</w:t>
      </w:r>
      <w:r w:rsidR="0073390E">
        <w:t>е</w:t>
      </w:r>
      <w:r w:rsidR="0073390E" w:rsidRPr="00F73C9C">
        <w:t>зид</w:t>
      </w:r>
      <w:r w:rsidR="0073390E">
        <w:t>е</w:t>
      </w:r>
      <w:r w:rsidR="0073390E" w:rsidRPr="00F73C9C">
        <w:t>нта Российской Ф</w:t>
      </w:r>
      <w:r w:rsidR="0073390E">
        <w:t>е</w:t>
      </w:r>
      <w:r w:rsidR="0073390E" w:rsidRPr="00F73C9C">
        <w:t>д</w:t>
      </w:r>
      <w:r w:rsidR="0073390E">
        <w:t>е</w:t>
      </w:r>
      <w:r w:rsidR="0073390E" w:rsidRPr="00F73C9C">
        <w:t>рации от 07.05.2012 №</w:t>
      </w:r>
      <w:r w:rsidR="0073390E">
        <w:t xml:space="preserve"> </w:t>
      </w:r>
      <w:r w:rsidR="0073390E" w:rsidRPr="00F73C9C">
        <w:t>597 на основании распоряж</w:t>
      </w:r>
      <w:r w:rsidR="0073390E">
        <w:t>е</w:t>
      </w:r>
      <w:r w:rsidR="0073390E" w:rsidRPr="00F73C9C">
        <w:t>ния Правит</w:t>
      </w:r>
      <w:r w:rsidR="0073390E">
        <w:t>е</w:t>
      </w:r>
      <w:r w:rsidR="0073390E" w:rsidRPr="00F73C9C">
        <w:t>льства Российской Ф</w:t>
      </w:r>
      <w:r w:rsidR="0073390E">
        <w:t>е</w:t>
      </w:r>
      <w:r w:rsidR="0073390E" w:rsidRPr="00F73C9C">
        <w:t>д</w:t>
      </w:r>
      <w:r w:rsidR="0073390E">
        <w:t>ерации от 15.07.2014 №1311-р)</w:t>
      </w:r>
      <w:r w:rsidR="0073390E" w:rsidRPr="00035151">
        <w:t>;</w:t>
      </w:r>
    </w:p>
    <w:p w:rsidR="0073390E" w:rsidRPr="00035151" w:rsidRDefault="003B3EF8" w:rsidP="0073390E">
      <w:pPr>
        <w:pStyle w:val="aff8"/>
      </w:pPr>
      <w:r>
        <w:sym w:font="Symbol" w:char="F0B7"/>
      </w:r>
      <w:r w:rsidR="0073390E">
        <w:t xml:space="preserve"> </w:t>
      </w:r>
      <w:r w:rsidR="0073390E" w:rsidRPr="00035151">
        <w:t>ум</w:t>
      </w:r>
      <w:r w:rsidR="0073390E">
        <w:t>е</w:t>
      </w:r>
      <w:r w:rsidR="0073390E" w:rsidRPr="00035151">
        <w:t>ньш</w:t>
      </w:r>
      <w:r w:rsidR="0073390E">
        <w:t>е</w:t>
      </w:r>
      <w:r w:rsidR="0073390E" w:rsidRPr="00035151">
        <w:t>ни</w:t>
      </w:r>
      <w:r w:rsidR="0073390E">
        <w:t>е</w:t>
      </w:r>
      <w:r w:rsidR="0073390E" w:rsidRPr="00035151">
        <w:t xml:space="preserve"> бюдж</w:t>
      </w:r>
      <w:r w:rsidR="0073390E">
        <w:t>е</w:t>
      </w:r>
      <w:r w:rsidR="0073390E" w:rsidRPr="00035151">
        <w:t>тных назнач</w:t>
      </w:r>
      <w:r w:rsidR="0073390E">
        <w:t>е</w:t>
      </w:r>
      <w:r w:rsidR="0073390E" w:rsidRPr="00035151">
        <w:t>ний по р</w:t>
      </w:r>
      <w:r w:rsidR="0073390E">
        <w:t>е</w:t>
      </w:r>
      <w:r w:rsidR="0073390E" w:rsidRPr="00035151">
        <w:t>зультатам пров</w:t>
      </w:r>
      <w:r w:rsidR="0073390E">
        <w:t>е</w:t>
      </w:r>
      <w:r w:rsidR="0073390E" w:rsidRPr="00035151">
        <w:t>д</w:t>
      </w:r>
      <w:r w:rsidR="0073390E">
        <w:t>е</w:t>
      </w:r>
      <w:r w:rsidR="0073390E" w:rsidRPr="00035151">
        <w:t>нной  инв</w:t>
      </w:r>
      <w:r w:rsidR="0073390E">
        <w:t>е</w:t>
      </w:r>
      <w:r w:rsidR="0073390E" w:rsidRPr="00035151">
        <w:t xml:space="preserve">нтаризации </w:t>
      </w:r>
      <w:r w:rsidR="0073390E" w:rsidRPr="000B414F">
        <w:t>расходных обязательств, утвержденных на текущий финансовый год (уточнение численности, методик привело к уменьшению общего объема субвенций).</w:t>
      </w:r>
    </w:p>
    <w:p w:rsidR="0073390E" w:rsidRPr="003B3EF8" w:rsidRDefault="0073390E" w:rsidP="0073390E">
      <w:pPr>
        <w:pStyle w:val="aff7"/>
        <w:ind w:left="709"/>
        <w:jc w:val="both"/>
        <w:rPr>
          <w:sz w:val="16"/>
          <w:szCs w:val="16"/>
        </w:rPr>
      </w:pPr>
    </w:p>
    <w:p w:rsidR="0073390E" w:rsidRDefault="0073390E" w:rsidP="0073390E">
      <w:pPr>
        <w:ind w:firstLine="709"/>
        <w:jc w:val="both"/>
        <w:rPr>
          <w:sz w:val="28"/>
          <w:szCs w:val="28"/>
        </w:rPr>
      </w:pPr>
      <w:r>
        <w:rPr>
          <w:sz w:val="28"/>
          <w:szCs w:val="28"/>
        </w:rPr>
        <w:t>В 2014</w:t>
      </w:r>
      <w:r w:rsidRPr="00887612">
        <w:rPr>
          <w:sz w:val="28"/>
          <w:szCs w:val="28"/>
        </w:rPr>
        <w:t xml:space="preserve"> году расходы по межбюджетным трансфертам исполнены в сумме </w:t>
      </w:r>
      <w:r w:rsidRPr="00EA3D10">
        <w:rPr>
          <w:sz w:val="28"/>
          <w:szCs w:val="28"/>
        </w:rPr>
        <w:t>16 972 013,47</w:t>
      </w:r>
      <w:r w:rsidRPr="00887612">
        <w:rPr>
          <w:sz w:val="28"/>
          <w:szCs w:val="28"/>
        </w:rPr>
        <w:t xml:space="preserve"> тыс. рублей, что на </w:t>
      </w:r>
      <w:r>
        <w:rPr>
          <w:sz w:val="28"/>
          <w:szCs w:val="28"/>
        </w:rPr>
        <w:t>222 755,7</w:t>
      </w:r>
      <w:r w:rsidRPr="00887612">
        <w:rPr>
          <w:sz w:val="28"/>
          <w:szCs w:val="28"/>
        </w:rPr>
        <w:t xml:space="preserve"> тыс. рублей меньше утвержден</w:t>
      </w:r>
      <w:r>
        <w:rPr>
          <w:sz w:val="28"/>
          <w:szCs w:val="28"/>
        </w:rPr>
        <w:t xml:space="preserve">ных бюджетных назначений </w:t>
      </w:r>
      <w:r w:rsidRPr="00887612">
        <w:rPr>
          <w:sz w:val="28"/>
          <w:szCs w:val="28"/>
        </w:rPr>
        <w:t>(</w:t>
      </w:r>
      <w:r>
        <w:rPr>
          <w:sz w:val="28"/>
          <w:szCs w:val="28"/>
        </w:rPr>
        <w:t>17 194 769,2 тыс. рублей), или на 1,3 процента</w:t>
      </w:r>
      <w:r w:rsidRPr="00887612">
        <w:rPr>
          <w:sz w:val="28"/>
          <w:szCs w:val="28"/>
        </w:rPr>
        <w:t>.</w:t>
      </w:r>
    </w:p>
    <w:p w:rsidR="0073390E" w:rsidRDefault="0073390E" w:rsidP="0073390E">
      <w:pPr>
        <w:pStyle w:val="af0"/>
        <w:tabs>
          <w:tab w:val="left" w:pos="709"/>
        </w:tabs>
        <w:jc w:val="right"/>
        <w:rPr>
          <w:sz w:val="20"/>
          <w:szCs w:val="20"/>
        </w:rPr>
      </w:pPr>
      <w:r w:rsidRPr="00887612">
        <w:rPr>
          <w:sz w:val="20"/>
          <w:szCs w:val="20"/>
        </w:rPr>
        <w:t>тыс. рублей</w:t>
      </w:r>
    </w:p>
    <w:tbl>
      <w:tblPr>
        <w:tblW w:w="9654" w:type="dxa"/>
        <w:tblInd w:w="93" w:type="dxa"/>
        <w:tblLook w:val="04A0"/>
      </w:tblPr>
      <w:tblGrid>
        <w:gridCol w:w="2000"/>
        <w:gridCol w:w="1417"/>
        <w:gridCol w:w="1701"/>
        <w:gridCol w:w="1276"/>
        <w:gridCol w:w="1649"/>
        <w:gridCol w:w="1611"/>
      </w:tblGrid>
      <w:tr w:rsidR="0073390E" w:rsidRPr="009F55EE" w:rsidTr="00DD3F0F">
        <w:trPr>
          <w:trHeight w:val="444"/>
        </w:trPr>
        <w:tc>
          <w:tcPr>
            <w:tcW w:w="20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90E" w:rsidRPr="009F55EE" w:rsidRDefault="0073390E" w:rsidP="0073390E">
            <w:pPr>
              <w:jc w:val="center"/>
              <w:rPr>
                <w:b/>
                <w:bCs/>
                <w:color w:val="000000"/>
                <w:sz w:val="20"/>
                <w:szCs w:val="20"/>
              </w:rPr>
            </w:pPr>
            <w:r w:rsidRPr="009F55EE">
              <w:rPr>
                <w:b/>
                <w:bCs/>
                <w:color w:val="000000"/>
                <w:sz w:val="20"/>
                <w:szCs w:val="20"/>
              </w:rPr>
              <w:t>Показатель</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3390E" w:rsidRPr="009F55EE" w:rsidRDefault="0073390E" w:rsidP="0073390E">
            <w:pPr>
              <w:jc w:val="center"/>
              <w:rPr>
                <w:b/>
                <w:bCs/>
                <w:color w:val="000000"/>
                <w:sz w:val="20"/>
                <w:szCs w:val="20"/>
              </w:rPr>
            </w:pPr>
            <w:r w:rsidRPr="009F55EE">
              <w:rPr>
                <w:b/>
                <w:bCs/>
                <w:color w:val="000000"/>
                <w:sz w:val="20"/>
                <w:szCs w:val="20"/>
              </w:rPr>
              <w:t xml:space="preserve">Дотации </w:t>
            </w:r>
            <w:r w:rsidRPr="009F55EE">
              <w:rPr>
                <w:color w:val="000000"/>
                <w:sz w:val="20"/>
                <w:szCs w:val="20"/>
              </w:rPr>
              <w:t>(вид расходов 510)</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390E" w:rsidRPr="009F55EE" w:rsidRDefault="0073390E" w:rsidP="0073390E">
            <w:pPr>
              <w:jc w:val="center"/>
              <w:rPr>
                <w:b/>
                <w:bCs/>
                <w:color w:val="000000"/>
                <w:sz w:val="20"/>
                <w:szCs w:val="20"/>
              </w:rPr>
            </w:pPr>
            <w:r w:rsidRPr="009F55EE">
              <w:rPr>
                <w:b/>
                <w:bCs/>
                <w:color w:val="000000"/>
                <w:sz w:val="20"/>
                <w:szCs w:val="20"/>
              </w:rPr>
              <w:t xml:space="preserve">Межбюджетные субсидии </w:t>
            </w:r>
            <w:r w:rsidRPr="009F55EE">
              <w:rPr>
                <w:color w:val="000000"/>
                <w:sz w:val="20"/>
                <w:szCs w:val="20"/>
              </w:rPr>
              <w:t>(вид расходов 520)</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390E" w:rsidRDefault="0073390E" w:rsidP="0073390E">
            <w:pPr>
              <w:jc w:val="center"/>
              <w:rPr>
                <w:b/>
                <w:bCs/>
                <w:color w:val="000000"/>
                <w:sz w:val="20"/>
                <w:szCs w:val="20"/>
              </w:rPr>
            </w:pPr>
            <w:r w:rsidRPr="009F55EE">
              <w:rPr>
                <w:b/>
                <w:bCs/>
                <w:color w:val="000000"/>
                <w:sz w:val="20"/>
                <w:szCs w:val="20"/>
              </w:rPr>
              <w:t xml:space="preserve">Субвенции </w:t>
            </w:r>
          </w:p>
          <w:p w:rsidR="0073390E" w:rsidRPr="009F55EE" w:rsidRDefault="0073390E" w:rsidP="0073390E">
            <w:pPr>
              <w:jc w:val="center"/>
              <w:rPr>
                <w:b/>
                <w:bCs/>
                <w:color w:val="000000"/>
                <w:sz w:val="20"/>
                <w:szCs w:val="20"/>
              </w:rPr>
            </w:pPr>
            <w:r w:rsidRPr="009F55EE">
              <w:rPr>
                <w:color w:val="000000"/>
                <w:sz w:val="20"/>
                <w:szCs w:val="20"/>
              </w:rPr>
              <w:t>(вид расходов 530)</w:t>
            </w:r>
          </w:p>
        </w:tc>
        <w:tc>
          <w:tcPr>
            <w:tcW w:w="1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390E" w:rsidRPr="009F55EE" w:rsidRDefault="0073390E" w:rsidP="0073390E">
            <w:pPr>
              <w:jc w:val="center"/>
              <w:rPr>
                <w:b/>
                <w:bCs/>
                <w:color w:val="000000"/>
                <w:sz w:val="20"/>
                <w:szCs w:val="20"/>
              </w:rPr>
            </w:pPr>
            <w:r w:rsidRPr="009F55EE">
              <w:rPr>
                <w:b/>
                <w:bCs/>
                <w:color w:val="000000"/>
                <w:sz w:val="20"/>
                <w:szCs w:val="20"/>
              </w:rPr>
              <w:t xml:space="preserve">Иные межбюджетные трансферты </w:t>
            </w:r>
            <w:r w:rsidRPr="009F55EE">
              <w:rPr>
                <w:color w:val="000000"/>
                <w:sz w:val="20"/>
                <w:szCs w:val="20"/>
              </w:rPr>
              <w:t>(вид расходов 540)</w:t>
            </w:r>
          </w:p>
        </w:tc>
        <w:tc>
          <w:tcPr>
            <w:tcW w:w="16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90E" w:rsidRPr="009F55EE" w:rsidRDefault="0073390E" w:rsidP="0073390E">
            <w:pPr>
              <w:jc w:val="center"/>
              <w:rPr>
                <w:b/>
                <w:bCs/>
                <w:color w:val="000000"/>
                <w:sz w:val="20"/>
                <w:szCs w:val="20"/>
              </w:rPr>
            </w:pPr>
            <w:r w:rsidRPr="009F55EE">
              <w:rPr>
                <w:b/>
                <w:bCs/>
                <w:color w:val="000000"/>
                <w:sz w:val="20"/>
                <w:szCs w:val="20"/>
              </w:rPr>
              <w:t>ИТОГО</w:t>
            </w:r>
          </w:p>
        </w:tc>
      </w:tr>
      <w:tr w:rsidR="0073390E" w:rsidRPr="009F55EE" w:rsidTr="00DD3F0F">
        <w:trPr>
          <w:trHeight w:val="648"/>
        </w:trPr>
        <w:tc>
          <w:tcPr>
            <w:tcW w:w="2000" w:type="dxa"/>
            <w:vMerge/>
            <w:tcBorders>
              <w:top w:val="single" w:sz="4" w:space="0" w:color="auto"/>
              <w:left w:val="single" w:sz="4" w:space="0" w:color="auto"/>
              <w:bottom w:val="single" w:sz="4" w:space="0" w:color="auto"/>
              <w:right w:val="single" w:sz="4" w:space="0" w:color="auto"/>
            </w:tcBorders>
            <w:vAlign w:val="center"/>
            <w:hideMark/>
          </w:tcPr>
          <w:p w:rsidR="0073390E" w:rsidRPr="009F55EE" w:rsidRDefault="0073390E" w:rsidP="0073390E">
            <w:pPr>
              <w:rPr>
                <w:b/>
                <w:bCs/>
                <w:color w:val="000000"/>
                <w:sz w:val="20"/>
                <w:szCs w:val="20"/>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73390E" w:rsidRPr="009F55EE" w:rsidRDefault="0073390E" w:rsidP="0073390E">
            <w:pPr>
              <w:rPr>
                <w:b/>
                <w:bCs/>
                <w:color w:val="000000"/>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3390E" w:rsidRPr="009F55EE" w:rsidRDefault="0073390E" w:rsidP="0073390E">
            <w:pPr>
              <w:rPr>
                <w:b/>
                <w:bCs/>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3390E" w:rsidRPr="009F55EE" w:rsidRDefault="0073390E" w:rsidP="0073390E">
            <w:pPr>
              <w:rPr>
                <w:b/>
                <w:bCs/>
                <w:color w:val="000000"/>
                <w:sz w:val="20"/>
                <w:szCs w:val="20"/>
              </w:rPr>
            </w:pPr>
          </w:p>
        </w:tc>
        <w:tc>
          <w:tcPr>
            <w:tcW w:w="1649" w:type="dxa"/>
            <w:vMerge/>
            <w:tcBorders>
              <w:top w:val="single" w:sz="4" w:space="0" w:color="auto"/>
              <w:left w:val="single" w:sz="4" w:space="0" w:color="auto"/>
              <w:bottom w:val="single" w:sz="4" w:space="0" w:color="auto"/>
              <w:right w:val="single" w:sz="4" w:space="0" w:color="auto"/>
            </w:tcBorders>
            <w:vAlign w:val="center"/>
            <w:hideMark/>
          </w:tcPr>
          <w:p w:rsidR="0073390E" w:rsidRPr="009F55EE" w:rsidRDefault="0073390E" w:rsidP="0073390E">
            <w:pPr>
              <w:rPr>
                <w:b/>
                <w:bCs/>
                <w:color w:val="000000"/>
                <w:sz w:val="20"/>
                <w:szCs w:val="20"/>
              </w:rPr>
            </w:pPr>
          </w:p>
        </w:tc>
        <w:tc>
          <w:tcPr>
            <w:tcW w:w="1611" w:type="dxa"/>
            <w:vMerge/>
            <w:tcBorders>
              <w:top w:val="single" w:sz="4" w:space="0" w:color="auto"/>
              <w:left w:val="single" w:sz="4" w:space="0" w:color="auto"/>
              <w:bottom w:val="single" w:sz="4" w:space="0" w:color="auto"/>
              <w:right w:val="single" w:sz="4" w:space="0" w:color="auto"/>
            </w:tcBorders>
            <w:vAlign w:val="center"/>
            <w:hideMark/>
          </w:tcPr>
          <w:p w:rsidR="0073390E" w:rsidRPr="009F55EE" w:rsidRDefault="0073390E" w:rsidP="0073390E">
            <w:pPr>
              <w:rPr>
                <w:b/>
                <w:bCs/>
                <w:color w:val="000000"/>
                <w:sz w:val="20"/>
                <w:szCs w:val="20"/>
              </w:rPr>
            </w:pPr>
          </w:p>
        </w:tc>
      </w:tr>
      <w:tr w:rsidR="0073390E" w:rsidRPr="009F55EE" w:rsidTr="00DD3F0F">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73390E" w:rsidRPr="009F55EE" w:rsidRDefault="0073390E" w:rsidP="0073390E">
            <w:pPr>
              <w:rPr>
                <w:color w:val="000000"/>
                <w:sz w:val="18"/>
                <w:szCs w:val="18"/>
              </w:rPr>
            </w:pPr>
            <w:r w:rsidRPr="009F55EE">
              <w:rPr>
                <w:color w:val="000000"/>
                <w:sz w:val="18"/>
                <w:szCs w:val="18"/>
              </w:rPr>
              <w:t>Законодательно утвержденные назначения</w:t>
            </w:r>
          </w:p>
        </w:tc>
        <w:tc>
          <w:tcPr>
            <w:tcW w:w="1417" w:type="dxa"/>
            <w:tcBorders>
              <w:top w:val="nil"/>
              <w:left w:val="nil"/>
              <w:bottom w:val="single" w:sz="4" w:space="0" w:color="auto"/>
              <w:right w:val="single" w:sz="4" w:space="0" w:color="auto"/>
            </w:tcBorders>
            <w:shd w:val="clear" w:color="auto" w:fill="auto"/>
            <w:vAlign w:val="center"/>
            <w:hideMark/>
          </w:tcPr>
          <w:p w:rsidR="0073390E" w:rsidRPr="009F55EE" w:rsidRDefault="0073390E" w:rsidP="0073390E">
            <w:pPr>
              <w:jc w:val="center"/>
              <w:rPr>
                <w:color w:val="000000"/>
                <w:sz w:val="20"/>
                <w:szCs w:val="20"/>
              </w:rPr>
            </w:pPr>
            <w:r w:rsidRPr="009F55EE">
              <w:rPr>
                <w:color w:val="000000"/>
                <w:sz w:val="20"/>
                <w:szCs w:val="20"/>
              </w:rPr>
              <w:t>3 039 451,9</w:t>
            </w:r>
          </w:p>
        </w:tc>
        <w:tc>
          <w:tcPr>
            <w:tcW w:w="1701" w:type="dxa"/>
            <w:tcBorders>
              <w:top w:val="nil"/>
              <w:left w:val="nil"/>
              <w:bottom w:val="single" w:sz="4" w:space="0" w:color="auto"/>
              <w:right w:val="single" w:sz="4" w:space="0" w:color="auto"/>
            </w:tcBorders>
            <w:shd w:val="clear" w:color="auto" w:fill="auto"/>
            <w:vAlign w:val="center"/>
            <w:hideMark/>
          </w:tcPr>
          <w:p w:rsidR="0073390E" w:rsidRPr="009F55EE" w:rsidRDefault="0073390E" w:rsidP="0073390E">
            <w:pPr>
              <w:jc w:val="center"/>
              <w:rPr>
                <w:color w:val="000000"/>
                <w:sz w:val="20"/>
                <w:szCs w:val="20"/>
              </w:rPr>
            </w:pPr>
            <w:r w:rsidRPr="009F55EE">
              <w:rPr>
                <w:color w:val="000000"/>
                <w:sz w:val="20"/>
                <w:szCs w:val="20"/>
              </w:rPr>
              <w:t>2 821 474,7</w:t>
            </w:r>
          </w:p>
        </w:tc>
        <w:tc>
          <w:tcPr>
            <w:tcW w:w="1276" w:type="dxa"/>
            <w:tcBorders>
              <w:top w:val="nil"/>
              <w:left w:val="nil"/>
              <w:bottom w:val="single" w:sz="4" w:space="0" w:color="auto"/>
              <w:right w:val="single" w:sz="4" w:space="0" w:color="auto"/>
            </w:tcBorders>
            <w:shd w:val="clear" w:color="auto" w:fill="auto"/>
            <w:vAlign w:val="center"/>
            <w:hideMark/>
          </w:tcPr>
          <w:p w:rsidR="0073390E" w:rsidRPr="009F55EE" w:rsidRDefault="0073390E" w:rsidP="0073390E">
            <w:pPr>
              <w:jc w:val="center"/>
              <w:rPr>
                <w:color w:val="000000"/>
                <w:sz w:val="20"/>
                <w:szCs w:val="20"/>
              </w:rPr>
            </w:pPr>
            <w:r w:rsidRPr="009F55EE">
              <w:rPr>
                <w:color w:val="000000"/>
                <w:sz w:val="20"/>
                <w:szCs w:val="20"/>
              </w:rPr>
              <w:t>11 071 962,2</w:t>
            </w:r>
          </w:p>
        </w:tc>
        <w:tc>
          <w:tcPr>
            <w:tcW w:w="1649"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258 044,9</w:t>
            </w:r>
          </w:p>
        </w:tc>
        <w:tc>
          <w:tcPr>
            <w:tcW w:w="1611"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b/>
                <w:bCs/>
                <w:color w:val="000000"/>
                <w:sz w:val="20"/>
                <w:szCs w:val="20"/>
              </w:rPr>
            </w:pPr>
            <w:r w:rsidRPr="009F55EE">
              <w:rPr>
                <w:b/>
                <w:bCs/>
                <w:color w:val="000000"/>
                <w:sz w:val="20"/>
                <w:szCs w:val="20"/>
              </w:rPr>
              <w:t>17 190 933,6</w:t>
            </w:r>
          </w:p>
        </w:tc>
      </w:tr>
      <w:tr w:rsidR="0073390E" w:rsidRPr="009F55EE" w:rsidTr="00DD3F0F">
        <w:trPr>
          <w:trHeight w:val="96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73390E" w:rsidRPr="009F55EE" w:rsidRDefault="0073390E" w:rsidP="0073390E">
            <w:pPr>
              <w:rPr>
                <w:color w:val="000000"/>
                <w:sz w:val="18"/>
                <w:szCs w:val="18"/>
              </w:rPr>
            </w:pPr>
            <w:r w:rsidRPr="009F55EE">
              <w:rPr>
                <w:color w:val="000000"/>
                <w:sz w:val="18"/>
                <w:szCs w:val="18"/>
              </w:rPr>
              <w:t xml:space="preserve">Утвержденные бюджетные назначения (уточненная сводная бюджетная роспись) </w:t>
            </w:r>
          </w:p>
        </w:tc>
        <w:tc>
          <w:tcPr>
            <w:tcW w:w="1417"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3 039 451,9</w:t>
            </w:r>
          </w:p>
        </w:tc>
        <w:tc>
          <w:tcPr>
            <w:tcW w:w="1701"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2 821 474,7</w:t>
            </w:r>
          </w:p>
        </w:tc>
        <w:tc>
          <w:tcPr>
            <w:tcW w:w="1276"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11 075 147,8</w:t>
            </w:r>
          </w:p>
        </w:tc>
        <w:tc>
          <w:tcPr>
            <w:tcW w:w="1649"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258 694,9</w:t>
            </w:r>
          </w:p>
        </w:tc>
        <w:tc>
          <w:tcPr>
            <w:tcW w:w="1611"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b/>
                <w:bCs/>
                <w:color w:val="000000"/>
                <w:sz w:val="20"/>
                <w:szCs w:val="20"/>
              </w:rPr>
            </w:pPr>
            <w:r w:rsidRPr="009F55EE">
              <w:rPr>
                <w:b/>
                <w:bCs/>
                <w:color w:val="000000"/>
                <w:sz w:val="20"/>
                <w:szCs w:val="20"/>
              </w:rPr>
              <w:t>17 194 769,2</w:t>
            </w:r>
          </w:p>
        </w:tc>
      </w:tr>
      <w:tr w:rsidR="0073390E" w:rsidRPr="009F55EE" w:rsidTr="00DD3F0F">
        <w:trPr>
          <w:trHeight w:val="288"/>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73390E" w:rsidRPr="009F55EE" w:rsidRDefault="0073390E" w:rsidP="0073390E">
            <w:pPr>
              <w:rPr>
                <w:color w:val="000000"/>
                <w:sz w:val="18"/>
                <w:szCs w:val="18"/>
              </w:rPr>
            </w:pPr>
            <w:r w:rsidRPr="009F55EE">
              <w:rPr>
                <w:color w:val="000000"/>
                <w:sz w:val="18"/>
                <w:szCs w:val="18"/>
              </w:rPr>
              <w:t xml:space="preserve">Исполнено </w:t>
            </w:r>
          </w:p>
        </w:tc>
        <w:tc>
          <w:tcPr>
            <w:tcW w:w="1417"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3 039 451,9</w:t>
            </w:r>
          </w:p>
        </w:tc>
        <w:tc>
          <w:tcPr>
            <w:tcW w:w="1701"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2 776 441,8</w:t>
            </w:r>
          </w:p>
        </w:tc>
        <w:tc>
          <w:tcPr>
            <w:tcW w:w="1276"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10 897 424,9</w:t>
            </w:r>
          </w:p>
        </w:tc>
        <w:tc>
          <w:tcPr>
            <w:tcW w:w="1649"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258 694,9</w:t>
            </w:r>
          </w:p>
        </w:tc>
        <w:tc>
          <w:tcPr>
            <w:tcW w:w="1611"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b/>
                <w:bCs/>
                <w:color w:val="000000"/>
                <w:sz w:val="20"/>
                <w:szCs w:val="20"/>
              </w:rPr>
            </w:pPr>
            <w:r w:rsidRPr="009F55EE">
              <w:rPr>
                <w:b/>
                <w:bCs/>
                <w:color w:val="000000"/>
                <w:sz w:val="20"/>
                <w:szCs w:val="20"/>
              </w:rPr>
              <w:t>16 972 013,5</w:t>
            </w:r>
          </w:p>
        </w:tc>
      </w:tr>
      <w:tr w:rsidR="0073390E" w:rsidRPr="009F55EE" w:rsidTr="00DD3F0F">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73390E" w:rsidRPr="009F55EE" w:rsidRDefault="0073390E" w:rsidP="0073390E">
            <w:pPr>
              <w:rPr>
                <w:color w:val="000000"/>
                <w:sz w:val="18"/>
                <w:szCs w:val="18"/>
              </w:rPr>
            </w:pPr>
            <w:r w:rsidRPr="009F55EE">
              <w:rPr>
                <w:color w:val="000000"/>
                <w:sz w:val="18"/>
                <w:szCs w:val="18"/>
              </w:rPr>
              <w:t>Отклонение от утвержденных бюджетных назначений</w:t>
            </w:r>
          </w:p>
        </w:tc>
        <w:tc>
          <w:tcPr>
            <w:tcW w:w="1417"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0,0</w:t>
            </w:r>
          </w:p>
        </w:tc>
        <w:tc>
          <w:tcPr>
            <w:tcW w:w="1701"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-45 032,9</w:t>
            </w:r>
          </w:p>
        </w:tc>
        <w:tc>
          <w:tcPr>
            <w:tcW w:w="1276"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-177 722,9</w:t>
            </w:r>
          </w:p>
        </w:tc>
        <w:tc>
          <w:tcPr>
            <w:tcW w:w="1649"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0,0</w:t>
            </w:r>
          </w:p>
        </w:tc>
        <w:tc>
          <w:tcPr>
            <w:tcW w:w="1611"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b/>
                <w:bCs/>
                <w:color w:val="000000"/>
                <w:sz w:val="20"/>
                <w:szCs w:val="20"/>
              </w:rPr>
            </w:pPr>
            <w:r w:rsidRPr="009F55EE">
              <w:rPr>
                <w:b/>
                <w:bCs/>
                <w:color w:val="000000"/>
                <w:sz w:val="20"/>
                <w:szCs w:val="20"/>
              </w:rPr>
              <w:t>-222 755,7</w:t>
            </w:r>
          </w:p>
        </w:tc>
      </w:tr>
      <w:tr w:rsidR="0073390E" w:rsidRPr="009F55EE" w:rsidTr="00DD3F0F">
        <w:trPr>
          <w:trHeight w:val="960"/>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73390E" w:rsidRPr="009F55EE" w:rsidRDefault="0073390E" w:rsidP="0073390E">
            <w:pPr>
              <w:rPr>
                <w:color w:val="000000"/>
                <w:sz w:val="18"/>
                <w:szCs w:val="18"/>
              </w:rPr>
            </w:pPr>
            <w:r w:rsidRPr="009F55EE">
              <w:rPr>
                <w:color w:val="000000"/>
                <w:sz w:val="18"/>
                <w:szCs w:val="18"/>
              </w:rPr>
              <w:t xml:space="preserve">Доля в общем объеме исполненных межбюджетных трансфертов </w:t>
            </w:r>
          </w:p>
        </w:tc>
        <w:tc>
          <w:tcPr>
            <w:tcW w:w="1417" w:type="dxa"/>
            <w:tcBorders>
              <w:top w:val="nil"/>
              <w:left w:val="nil"/>
              <w:bottom w:val="single" w:sz="4" w:space="0" w:color="auto"/>
              <w:right w:val="single" w:sz="4" w:space="0" w:color="auto"/>
            </w:tcBorders>
            <w:shd w:val="clear" w:color="auto" w:fill="auto"/>
            <w:vAlign w:val="center"/>
            <w:hideMark/>
          </w:tcPr>
          <w:p w:rsidR="0073390E" w:rsidRPr="009F55EE" w:rsidRDefault="0073390E" w:rsidP="0073390E">
            <w:pPr>
              <w:jc w:val="center"/>
              <w:rPr>
                <w:color w:val="000000"/>
                <w:sz w:val="20"/>
                <w:szCs w:val="20"/>
              </w:rPr>
            </w:pPr>
            <w:r w:rsidRPr="009F55EE">
              <w:rPr>
                <w:color w:val="000000"/>
                <w:sz w:val="20"/>
                <w:szCs w:val="20"/>
              </w:rPr>
              <w:t>17,9%</w:t>
            </w:r>
          </w:p>
        </w:tc>
        <w:tc>
          <w:tcPr>
            <w:tcW w:w="1701" w:type="dxa"/>
            <w:tcBorders>
              <w:top w:val="nil"/>
              <w:left w:val="nil"/>
              <w:bottom w:val="single" w:sz="4" w:space="0" w:color="auto"/>
              <w:right w:val="single" w:sz="4" w:space="0" w:color="auto"/>
            </w:tcBorders>
            <w:shd w:val="clear" w:color="auto" w:fill="auto"/>
            <w:vAlign w:val="center"/>
            <w:hideMark/>
          </w:tcPr>
          <w:p w:rsidR="0073390E" w:rsidRPr="009F55EE" w:rsidRDefault="0073390E" w:rsidP="0073390E">
            <w:pPr>
              <w:jc w:val="center"/>
              <w:rPr>
                <w:color w:val="000000"/>
                <w:sz w:val="20"/>
                <w:szCs w:val="20"/>
              </w:rPr>
            </w:pPr>
            <w:r w:rsidRPr="009F55EE">
              <w:rPr>
                <w:color w:val="000000"/>
                <w:sz w:val="20"/>
                <w:szCs w:val="20"/>
              </w:rPr>
              <w:t>16,4%</w:t>
            </w:r>
          </w:p>
        </w:tc>
        <w:tc>
          <w:tcPr>
            <w:tcW w:w="1276" w:type="dxa"/>
            <w:tcBorders>
              <w:top w:val="nil"/>
              <w:left w:val="nil"/>
              <w:bottom w:val="single" w:sz="4" w:space="0" w:color="auto"/>
              <w:right w:val="single" w:sz="4" w:space="0" w:color="auto"/>
            </w:tcBorders>
            <w:shd w:val="clear" w:color="auto" w:fill="auto"/>
            <w:vAlign w:val="center"/>
            <w:hideMark/>
          </w:tcPr>
          <w:p w:rsidR="0073390E" w:rsidRPr="009F55EE" w:rsidRDefault="0073390E" w:rsidP="0073390E">
            <w:pPr>
              <w:jc w:val="center"/>
              <w:rPr>
                <w:color w:val="000000"/>
                <w:sz w:val="20"/>
                <w:szCs w:val="20"/>
              </w:rPr>
            </w:pPr>
            <w:r w:rsidRPr="009F55EE">
              <w:rPr>
                <w:color w:val="000000"/>
                <w:sz w:val="20"/>
                <w:szCs w:val="20"/>
              </w:rPr>
              <w:t>64,2%</w:t>
            </w:r>
          </w:p>
        </w:tc>
        <w:tc>
          <w:tcPr>
            <w:tcW w:w="1649" w:type="dxa"/>
            <w:tcBorders>
              <w:top w:val="nil"/>
              <w:left w:val="nil"/>
              <w:bottom w:val="single" w:sz="4" w:space="0" w:color="auto"/>
              <w:right w:val="single" w:sz="4" w:space="0" w:color="auto"/>
            </w:tcBorders>
            <w:shd w:val="clear" w:color="auto" w:fill="auto"/>
            <w:vAlign w:val="center"/>
            <w:hideMark/>
          </w:tcPr>
          <w:p w:rsidR="0073390E" w:rsidRPr="009F55EE" w:rsidRDefault="0073390E" w:rsidP="0073390E">
            <w:pPr>
              <w:jc w:val="center"/>
              <w:rPr>
                <w:color w:val="000000"/>
                <w:sz w:val="20"/>
                <w:szCs w:val="20"/>
              </w:rPr>
            </w:pPr>
            <w:r w:rsidRPr="009F55EE">
              <w:rPr>
                <w:color w:val="000000"/>
                <w:sz w:val="20"/>
                <w:szCs w:val="20"/>
              </w:rPr>
              <w:t>1,5%</w:t>
            </w:r>
          </w:p>
        </w:tc>
        <w:tc>
          <w:tcPr>
            <w:tcW w:w="1611" w:type="dxa"/>
            <w:tcBorders>
              <w:top w:val="nil"/>
              <w:left w:val="nil"/>
              <w:bottom w:val="single" w:sz="4" w:space="0" w:color="auto"/>
              <w:right w:val="single" w:sz="4" w:space="0" w:color="auto"/>
            </w:tcBorders>
            <w:shd w:val="clear" w:color="auto" w:fill="auto"/>
            <w:vAlign w:val="center"/>
            <w:hideMark/>
          </w:tcPr>
          <w:p w:rsidR="0073390E" w:rsidRPr="009F55EE" w:rsidRDefault="0073390E" w:rsidP="0073390E">
            <w:pPr>
              <w:jc w:val="center"/>
              <w:rPr>
                <w:color w:val="000000"/>
                <w:sz w:val="20"/>
                <w:szCs w:val="20"/>
              </w:rPr>
            </w:pPr>
            <w:r w:rsidRPr="009F55EE">
              <w:rPr>
                <w:color w:val="000000"/>
                <w:sz w:val="20"/>
                <w:szCs w:val="20"/>
              </w:rPr>
              <w:t>100%</w:t>
            </w:r>
          </w:p>
        </w:tc>
      </w:tr>
      <w:tr w:rsidR="0073390E" w:rsidRPr="009F55EE" w:rsidTr="00DD3F0F">
        <w:trPr>
          <w:trHeight w:val="288"/>
        </w:trPr>
        <w:tc>
          <w:tcPr>
            <w:tcW w:w="2000" w:type="dxa"/>
            <w:tcBorders>
              <w:top w:val="nil"/>
              <w:left w:val="single" w:sz="4" w:space="0" w:color="auto"/>
              <w:bottom w:val="single" w:sz="4" w:space="0" w:color="auto"/>
              <w:right w:val="single" w:sz="4" w:space="0" w:color="auto"/>
            </w:tcBorders>
            <w:shd w:val="clear" w:color="auto" w:fill="auto"/>
            <w:vAlign w:val="center"/>
            <w:hideMark/>
          </w:tcPr>
          <w:p w:rsidR="0073390E" w:rsidRPr="009F55EE" w:rsidRDefault="0073390E" w:rsidP="0073390E">
            <w:pPr>
              <w:rPr>
                <w:color w:val="000000"/>
                <w:sz w:val="18"/>
                <w:szCs w:val="18"/>
              </w:rPr>
            </w:pPr>
            <w:r w:rsidRPr="009F55EE">
              <w:rPr>
                <w:color w:val="000000"/>
                <w:sz w:val="18"/>
                <w:szCs w:val="18"/>
              </w:rPr>
              <w:t>Процент исполнения</w:t>
            </w:r>
          </w:p>
        </w:tc>
        <w:tc>
          <w:tcPr>
            <w:tcW w:w="1417"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100%</w:t>
            </w:r>
          </w:p>
        </w:tc>
        <w:tc>
          <w:tcPr>
            <w:tcW w:w="1701"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98,4%</w:t>
            </w:r>
          </w:p>
        </w:tc>
        <w:tc>
          <w:tcPr>
            <w:tcW w:w="1276"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98,4%</w:t>
            </w:r>
          </w:p>
        </w:tc>
        <w:tc>
          <w:tcPr>
            <w:tcW w:w="1649"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100%</w:t>
            </w:r>
          </w:p>
        </w:tc>
        <w:tc>
          <w:tcPr>
            <w:tcW w:w="1611" w:type="dxa"/>
            <w:tcBorders>
              <w:top w:val="nil"/>
              <w:left w:val="nil"/>
              <w:bottom w:val="single" w:sz="4" w:space="0" w:color="auto"/>
              <w:right w:val="single" w:sz="4" w:space="0" w:color="auto"/>
            </w:tcBorders>
            <w:shd w:val="clear" w:color="auto" w:fill="auto"/>
            <w:noWrap/>
            <w:vAlign w:val="center"/>
            <w:hideMark/>
          </w:tcPr>
          <w:p w:rsidR="0073390E" w:rsidRPr="009F55EE" w:rsidRDefault="0073390E" w:rsidP="0073390E">
            <w:pPr>
              <w:jc w:val="center"/>
              <w:rPr>
                <w:color w:val="000000"/>
                <w:sz w:val="20"/>
                <w:szCs w:val="20"/>
              </w:rPr>
            </w:pPr>
            <w:r w:rsidRPr="009F55EE">
              <w:rPr>
                <w:color w:val="000000"/>
                <w:sz w:val="20"/>
                <w:szCs w:val="20"/>
              </w:rPr>
              <w:t>98,7%</w:t>
            </w:r>
          </w:p>
        </w:tc>
      </w:tr>
    </w:tbl>
    <w:p w:rsidR="0073390E" w:rsidRPr="00887612" w:rsidRDefault="0073390E" w:rsidP="0073390E">
      <w:pPr>
        <w:pStyle w:val="af0"/>
        <w:tabs>
          <w:tab w:val="left" w:pos="709"/>
        </w:tabs>
        <w:jc w:val="right"/>
        <w:rPr>
          <w:sz w:val="20"/>
          <w:szCs w:val="20"/>
        </w:rPr>
      </w:pPr>
    </w:p>
    <w:p w:rsidR="0073390E" w:rsidRDefault="0073390E" w:rsidP="0073390E">
      <w:pPr>
        <w:pStyle w:val="af0"/>
      </w:pPr>
      <w:r w:rsidRPr="00887612">
        <w:t>Поквартальное кассовое исполнение</w:t>
      </w:r>
      <w:r>
        <w:t xml:space="preserve"> межбюджетных трансфертов в 2014</w:t>
      </w:r>
      <w:r w:rsidRPr="00887612">
        <w:t xml:space="preserve"> году характеризуется следующими данными:</w:t>
      </w:r>
    </w:p>
    <w:p w:rsidR="0073390E" w:rsidRDefault="0073390E" w:rsidP="0073390E">
      <w:pPr>
        <w:pStyle w:val="af0"/>
        <w:tabs>
          <w:tab w:val="left" w:pos="709"/>
        </w:tabs>
        <w:jc w:val="right"/>
        <w:rPr>
          <w:sz w:val="20"/>
          <w:szCs w:val="20"/>
        </w:rPr>
      </w:pPr>
      <w:r w:rsidRPr="00887612">
        <w:rPr>
          <w:sz w:val="20"/>
          <w:szCs w:val="20"/>
        </w:rPr>
        <w:t>тыс. рублей</w:t>
      </w:r>
    </w:p>
    <w:tbl>
      <w:tblPr>
        <w:tblW w:w="9654" w:type="dxa"/>
        <w:tblInd w:w="93" w:type="dxa"/>
        <w:tblLook w:val="04A0"/>
      </w:tblPr>
      <w:tblGrid>
        <w:gridCol w:w="1858"/>
        <w:gridCol w:w="1985"/>
        <w:gridCol w:w="1417"/>
        <w:gridCol w:w="1276"/>
        <w:gridCol w:w="1418"/>
        <w:gridCol w:w="1700"/>
      </w:tblGrid>
      <w:tr w:rsidR="0073390E" w:rsidRPr="007A3337" w:rsidTr="003B3EF8">
        <w:trPr>
          <w:trHeight w:val="1056"/>
        </w:trPr>
        <w:tc>
          <w:tcPr>
            <w:tcW w:w="18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 xml:space="preserve">Наименование показателя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 xml:space="preserve">Наименование межбюджетного трансферта (вид расхода)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1 квартал</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2 квартал</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3 квартал</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4 квартал</w:t>
            </w:r>
          </w:p>
        </w:tc>
      </w:tr>
      <w:tr w:rsidR="0073390E" w:rsidRPr="007A3337" w:rsidTr="003B3EF8">
        <w:trPr>
          <w:trHeight w:val="288"/>
        </w:trPr>
        <w:tc>
          <w:tcPr>
            <w:tcW w:w="1858" w:type="dxa"/>
            <w:vMerge w:val="restart"/>
            <w:tcBorders>
              <w:top w:val="nil"/>
              <w:left w:val="single" w:sz="4" w:space="0" w:color="auto"/>
              <w:bottom w:val="single" w:sz="4" w:space="0" w:color="auto"/>
              <w:right w:val="single" w:sz="4" w:space="0" w:color="auto"/>
            </w:tcBorders>
            <w:shd w:val="clear" w:color="auto" w:fill="auto"/>
            <w:vAlign w:val="center"/>
            <w:hideMark/>
          </w:tcPr>
          <w:p w:rsidR="0073390E" w:rsidRPr="007A3337" w:rsidRDefault="0073390E" w:rsidP="0073390E">
            <w:pPr>
              <w:jc w:val="center"/>
              <w:rPr>
                <w:b/>
                <w:bCs/>
                <w:color w:val="000000"/>
                <w:sz w:val="20"/>
                <w:szCs w:val="20"/>
              </w:rPr>
            </w:pPr>
            <w:r w:rsidRPr="007A3337">
              <w:rPr>
                <w:b/>
                <w:bCs/>
                <w:color w:val="000000"/>
                <w:sz w:val="20"/>
                <w:szCs w:val="20"/>
              </w:rPr>
              <w:t>Кассовое исполнение</w:t>
            </w:r>
          </w:p>
        </w:tc>
        <w:tc>
          <w:tcPr>
            <w:tcW w:w="1985"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both"/>
              <w:rPr>
                <w:color w:val="000000"/>
                <w:sz w:val="20"/>
                <w:szCs w:val="20"/>
              </w:rPr>
            </w:pPr>
            <w:r w:rsidRPr="007A3337">
              <w:rPr>
                <w:color w:val="000000"/>
                <w:sz w:val="20"/>
                <w:szCs w:val="20"/>
              </w:rPr>
              <w:t>Дотации (510)</w:t>
            </w:r>
          </w:p>
        </w:tc>
        <w:tc>
          <w:tcPr>
            <w:tcW w:w="1417"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710 014,4</w:t>
            </w:r>
          </w:p>
        </w:tc>
        <w:tc>
          <w:tcPr>
            <w:tcW w:w="1276"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1 562 462,8</w:t>
            </w:r>
          </w:p>
        </w:tc>
        <w:tc>
          <w:tcPr>
            <w:tcW w:w="1418"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2 301 213,8</w:t>
            </w:r>
          </w:p>
        </w:tc>
        <w:tc>
          <w:tcPr>
            <w:tcW w:w="1700"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3 039 451,9</w:t>
            </w:r>
          </w:p>
        </w:tc>
      </w:tr>
      <w:tr w:rsidR="0073390E" w:rsidRPr="007A3337" w:rsidTr="003B3EF8">
        <w:trPr>
          <w:trHeight w:val="288"/>
        </w:trPr>
        <w:tc>
          <w:tcPr>
            <w:tcW w:w="1858" w:type="dxa"/>
            <w:vMerge/>
            <w:tcBorders>
              <w:top w:val="nil"/>
              <w:left w:val="single" w:sz="4" w:space="0" w:color="auto"/>
              <w:bottom w:val="single" w:sz="4" w:space="0" w:color="auto"/>
              <w:right w:val="single" w:sz="4" w:space="0" w:color="auto"/>
            </w:tcBorders>
            <w:vAlign w:val="center"/>
            <w:hideMark/>
          </w:tcPr>
          <w:p w:rsidR="0073390E" w:rsidRPr="007A3337" w:rsidRDefault="0073390E" w:rsidP="0073390E">
            <w:pPr>
              <w:rPr>
                <w:b/>
                <w:bCs/>
                <w:color w:val="000000"/>
                <w:sz w:val="20"/>
                <w:szCs w:val="20"/>
              </w:rPr>
            </w:pPr>
          </w:p>
        </w:tc>
        <w:tc>
          <w:tcPr>
            <w:tcW w:w="1985"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both"/>
              <w:rPr>
                <w:color w:val="000000"/>
                <w:sz w:val="20"/>
                <w:szCs w:val="20"/>
              </w:rPr>
            </w:pPr>
            <w:r w:rsidRPr="007A3337">
              <w:rPr>
                <w:color w:val="000000"/>
                <w:sz w:val="20"/>
                <w:szCs w:val="20"/>
              </w:rPr>
              <w:t>Субсидии (520)</w:t>
            </w:r>
          </w:p>
        </w:tc>
        <w:tc>
          <w:tcPr>
            <w:tcW w:w="1417"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94 733,2</w:t>
            </w:r>
          </w:p>
        </w:tc>
        <w:tc>
          <w:tcPr>
            <w:tcW w:w="1276"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281 424,5</w:t>
            </w:r>
          </w:p>
        </w:tc>
        <w:tc>
          <w:tcPr>
            <w:tcW w:w="1418"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1 260 035,0</w:t>
            </w:r>
          </w:p>
        </w:tc>
        <w:tc>
          <w:tcPr>
            <w:tcW w:w="1700"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2 776 441,8</w:t>
            </w:r>
          </w:p>
        </w:tc>
      </w:tr>
      <w:tr w:rsidR="0073390E" w:rsidRPr="007A3337" w:rsidTr="003B3EF8">
        <w:trPr>
          <w:trHeight w:val="288"/>
        </w:trPr>
        <w:tc>
          <w:tcPr>
            <w:tcW w:w="1858" w:type="dxa"/>
            <w:vMerge/>
            <w:tcBorders>
              <w:top w:val="nil"/>
              <w:left w:val="single" w:sz="4" w:space="0" w:color="auto"/>
              <w:bottom w:val="single" w:sz="4" w:space="0" w:color="auto"/>
              <w:right w:val="single" w:sz="4" w:space="0" w:color="auto"/>
            </w:tcBorders>
            <w:vAlign w:val="center"/>
            <w:hideMark/>
          </w:tcPr>
          <w:p w:rsidR="0073390E" w:rsidRPr="007A3337" w:rsidRDefault="0073390E" w:rsidP="0073390E">
            <w:pPr>
              <w:rPr>
                <w:b/>
                <w:bCs/>
                <w:color w:val="000000"/>
                <w:sz w:val="20"/>
                <w:szCs w:val="20"/>
              </w:rPr>
            </w:pPr>
          </w:p>
        </w:tc>
        <w:tc>
          <w:tcPr>
            <w:tcW w:w="1985"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both"/>
              <w:rPr>
                <w:color w:val="000000"/>
                <w:sz w:val="20"/>
                <w:szCs w:val="20"/>
              </w:rPr>
            </w:pPr>
            <w:r w:rsidRPr="007A3337">
              <w:rPr>
                <w:color w:val="000000"/>
                <w:sz w:val="20"/>
                <w:szCs w:val="20"/>
              </w:rPr>
              <w:t>Субвенции (530)</w:t>
            </w:r>
          </w:p>
        </w:tc>
        <w:tc>
          <w:tcPr>
            <w:tcW w:w="1417"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2 538 309,6</w:t>
            </w:r>
          </w:p>
        </w:tc>
        <w:tc>
          <w:tcPr>
            <w:tcW w:w="1276"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6 555 532,0</w:t>
            </w:r>
          </w:p>
        </w:tc>
        <w:tc>
          <w:tcPr>
            <w:tcW w:w="1418"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8 308 432,5</w:t>
            </w:r>
          </w:p>
        </w:tc>
        <w:tc>
          <w:tcPr>
            <w:tcW w:w="1700"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10 897 424,9</w:t>
            </w:r>
          </w:p>
        </w:tc>
      </w:tr>
      <w:tr w:rsidR="0073390E" w:rsidRPr="007A3337" w:rsidTr="003B3EF8">
        <w:trPr>
          <w:trHeight w:val="528"/>
        </w:trPr>
        <w:tc>
          <w:tcPr>
            <w:tcW w:w="1858" w:type="dxa"/>
            <w:vMerge/>
            <w:tcBorders>
              <w:top w:val="nil"/>
              <w:left w:val="single" w:sz="4" w:space="0" w:color="auto"/>
              <w:bottom w:val="single" w:sz="4" w:space="0" w:color="auto"/>
              <w:right w:val="single" w:sz="4" w:space="0" w:color="auto"/>
            </w:tcBorders>
            <w:vAlign w:val="center"/>
            <w:hideMark/>
          </w:tcPr>
          <w:p w:rsidR="0073390E" w:rsidRPr="007A3337" w:rsidRDefault="0073390E" w:rsidP="0073390E">
            <w:pPr>
              <w:rPr>
                <w:b/>
                <w:bCs/>
                <w:color w:val="000000"/>
                <w:sz w:val="20"/>
                <w:szCs w:val="20"/>
              </w:rPr>
            </w:pPr>
          </w:p>
        </w:tc>
        <w:tc>
          <w:tcPr>
            <w:tcW w:w="1985"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rPr>
                <w:color w:val="000000"/>
                <w:sz w:val="20"/>
                <w:szCs w:val="20"/>
              </w:rPr>
            </w:pPr>
            <w:r w:rsidRPr="007A3337">
              <w:rPr>
                <w:color w:val="000000"/>
                <w:sz w:val="20"/>
                <w:szCs w:val="20"/>
              </w:rPr>
              <w:t>Иные межбюджетные трансферты (540)</w:t>
            </w:r>
          </w:p>
        </w:tc>
        <w:tc>
          <w:tcPr>
            <w:tcW w:w="1417"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106 763,0</w:t>
            </w:r>
          </w:p>
        </w:tc>
        <w:tc>
          <w:tcPr>
            <w:tcW w:w="1276"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213 523,0</w:t>
            </w:r>
          </w:p>
        </w:tc>
        <w:tc>
          <w:tcPr>
            <w:tcW w:w="1418"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214 373,0</w:t>
            </w:r>
          </w:p>
        </w:tc>
        <w:tc>
          <w:tcPr>
            <w:tcW w:w="1700"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258 694,9</w:t>
            </w:r>
          </w:p>
        </w:tc>
      </w:tr>
      <w:tr w:rsidR="0073390E" w:rsidRPr="007A3337" w:rsidTr="003B3EF8">
        <w:trPr>
          <w:trHeight w:val="288"/>
        </w:trPr>
        <w:tc>
          <w:tcPr>
            <w:tcW w:w="1858" w:type="dxa"/>
            <w:vMerge/>
            <w:tcBorders>
              <w:top w:val="nil"/>
              <w:left w:val="single" w:sz="4" w:space="0" w:color="auto"/>
              <w:bottom w:val="single" w:sz="4" w:space="0" w:color="auto"/>
              <w:right w:val="single" w:sz="4" w:space="0" w:color="auto"/>
            </w:tcBorders>
            <w:vAlign w:val="center"/>
            <w:hideMark/>
          </w:tcPr>
          <w:p w:rsidR="0073390E" w:rsidRPr="007A3337" w:rsidRDefault="0073390E" w:rsidP="0073390E">
            <w:pPr>
              <w:rPr>
                <w:b/>
                <w:bCs/>
                <w:color w:val="000000"/>
                <w:sz w:val="20"/>
                <w:szCs w:val="20"/>
              </w:rPr>
            </w:pPr>
          </w:p>
        </w:tc>
        <w:tc>
          <w:tcPr>
            <w:tcW w:w="1985"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rPr>
                <w:color w:val="000000"/>
                <w:sz w:val="20"/>
                <w:szCs w:val="20"/>
              </w:rPr>
            </w:pPr>
            <w:r w:rsidRPr="007A3337">
              <w:rPr>
                <w:color w:val="000000"/>
                <w:sz w:val="20"/>
                <w:szCs w:val="20"/>
              </w:rPr>
              <w:t>Всего (тыс. рублей)</w:t>
            </w:r>
          </w:p>
        </w:tc>
        <w:tc>
          <w:tcPr>
            <w:tcW w:w="1417"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b/>
                <w:bCs/>
                <w:color w:val="000000"/>
                <w:sz w:val="20"/>
                <w:szCs w:val="20"/>
              </w:rPr>
            </w:pPr>
            <w:r w:rsidRPr="007A3337">
              <w:rPr>
                <w:b/>
                <w:bCs/>
                <w:color w:val="000000"/>
                <w:sz w:val="20"/>
                <w:szCs w:val="20"/>
              </w:rPr>
              <w:t>3 449 820,2</w:t>
            </w:r>
          </w:p>
        </w:tc>
        <w:tc>
          <w:tcPr>
            <w:tcW w:w="1276"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b/>
                <w:bCs/>
                <w:color w:val="000000"/>
                <w:sz w:val="20"/>
                <w:szCs w:val="20"/>
              </w:rPr>
            </w:pPr>
            <w:r w:rsidRPr="007A3337">
              <w:rPr>
                <w:b/>
                <w:bCs/>
                <w:color w:val="000000"/>
                <w:sz w:val="20"/>
                <w:szCs w:val="20"/>
              </w:rPr>
              <w:t>8 612 942,3</w:t>
            </w:r>
          </w:p>
        </w:tc>
        <w:tc>
          <w:tcPr>
            <w:tcW w:w="1418"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b/>
                <w:bCs/>
                <w:color w:val="000000"/>
                <w:sz w:val="20"/>
                <w:szCs w:val="20"/>
              </w:rPr>
            </w:pPr>
            <w:r w:rsidRPr="007A3337">
              <w:rPr>
                <w:b/>
                <w:bCs/>
                <w:color w:val="000000"/>
                <w:sz w:val="20"/>
                <w:szCs w:val="20"/>
              </w:rPr>
              <w:t>12 084 054,3</w:t>
            </w:r>
          </w:p>
        </w:tc>
        <w:tc>
          <w:tcPr>
            <w:tcW w:w="1700"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b/>
                <w:bCs/>
                <w:color w:val="000000"/>
                <w:sz w:val="20"/>
                <w:szCs w:val="20"/>
              </w:rPr>
            </w:pPr>
            <w:r w:rsidRPr="007A3337">
              <w:rPr>
                <w:b/>
                <w:bCs/>
                <w:color w:val="000000"/>
                <w:sz w:val="20"/>
                <w:szCs w:val="20"/>
              </w:rPr>
              <w:t>16 972 013,5</w:t>
            </w:r>
          </w:p>
        </w:tc>
      </w:tr>
      <w:tr w:rsidR="0073390E" w:rsidRPr="007A3337" w:rsidTr="003B3EF8">
        <w:trPr>
          <w:trHeight w:val="300"/>
        </w:trPr>
        <w:tc>
          <w:tcPr>
            <w:tcW w:w="38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3390E" w:rsidRPr="007A3337" w:rsidRDefault="0073390E" w:rsidP="0073390E">
            <w:pPr>
              <w:rPr>
                <w:b/>
                <w:bCs/>
                <w:color w:val="000000"/>
                <w:sz w:val="20"/>
                <w:szCs w:val="20"/>
              </w:rPr>
            </w:pPr>
            <w:r w:rsidRPr="007A3337">
              <w:rPr>
                <w:b/>
                <w:bCs/>
                <w:color w:val="000000"/>
                <w:sz w:val="20"/>
                <w:szCs w:val="20"/>
              </w:rPr>
              <w:t xml:space="preserve">Утвержденные бюджетные назначения </w:t>
            </w:r>
            <w:r w:rsidRPr="007A3337">
              <w:rPr>
                <w:bCs/>
                <w:color w:val="000000"/>
                <w:sz w:val="20"/>
                <w:szCs w:val="20"/>
              </w:rPr>
              <w:t>(тыс. рублей)</w:t>
            </w:r>
          </w:p>
        </w:tc>
        <w:tc>
          <w:tcPr>
            <w:tcW w:w="1417"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16 746 219,0</w:t>
            </w:r>
          </w:p>
        </w:tc>
        <w:tc>
          <w:tcPr>
            <w:tcW w:w="1276"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16 891 732,7</w:t>
            </w:r>
          </w:p>
        </w:tc>
        <w:tc>
          <w:tcPr>
            <w:tcW w:w="1418"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17 097 147,9</w:t>
            </w:r>
          </w:p>
        </w:tc>
        <w:tc>
          <w:tcPr>
            <w:tcW w:w="1700"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17 194 769,2</w:t>
            </w:r>
          </w:p>
        </w:tc>
      </w:tr>
      <w:tr w:rsidR="0073390E" w:rsidRPr="007A3337" w:rsidTr="003B3EF8">
        <w:trPr>
          <w:trHeight w:val="312"/>
        </w:trPr>
        <w:tc>
          <w:tcPr>
            <w:tcW w:w="38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3390E" w:rsidRPr="007A3337" w:rsidRDefault="0073390E" w:rsidP="0073390E">
            <w:pPr>
              <w:rPr>
                <w:b/>
                <w:bCs/>
                <w:color w:val="000000"/>
                <w:sz w:val="20"/>
                <w:szCs w:val="20"/>
              </w:rPr>
            </w:pPr>
            <w:r w:rsidRPr="007A3337">
              <w:rPr>
                <w:b/>
                <w:bCs/>
                <w:color w:val="000000"/>
                <w:sz w:val="20"/>
                <w:szCs w:val="20"/>
              </w:rPr>
              <w:t xml:space="preserve">Исполнение утвержденных бюджетных назначений </w:t>
            </w:r>
            <w:r w:rsidRPr="007A3337">
              <w:rPr>
                <w:color w:val="000000"/>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b/>
                <w:bCs/>
                <w:color w:val="000000"/>
                <w:sz w:val="20"/>
                <w:szCs w:val="20"/>
              </w:rPr>
            </w:pPr>
            <w:r w:rsidRPr="007A3337">
              <w:rPr>
                <w:b/>
                <w:bCs/>
                <w:color w:val="000000"/>
                <w:sz w:val="20"/>
                <w:szCs w:val="20"/>
              </w:rPr>
              <w:t>20,6%</w:t>
            </w:r>
          </w:p>
        </w:tc>
        <w:tc>
          <w:tcPr>
            <w:tcW w:w="1276"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b/>
                <w:bCs/>
                <w:color w:val="000000"/>
                <w:sz w:val="20"/>
                <w:szCs w:val="20"/>
              </w:rPr>
            </w:pPr>
            <w:r w:rsidRPr="007A3337">
              <w:rPr>
                <w:b/>
                <w:bCs/>
                <w:color w:val="000000"/>
                <w:sz w:val="20"/>
                <w:szCs w:val="20"/>
              </w:rPr>
              <w:t>51,0%</w:t>
            </w:r>
          </w:p>
        </w:tc>
        <w:tc>
          <w:tcPr>
            <w:tcW w:w="1418"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b/>
                <w:bCs/>
                <w:color w:val="000000"/>
                <w:sz w:val="20"/>
                <w:szCs w:val="20"/>
              </w:rPr>
            </w:pPr>
            <w:r w:rsidRPr="007A3337">
              <w:rPr>
                <w:b/>
                <w:bCs/>
                <w:color w:val="000000"/>
                <w:sz w:val="20"/>
                <w:szCs w:val="20"/>
              </w:rPr>
              <w:t>70,7%</w:t>
            </w:r>
          </w:p>
        </w:tc>
        <w:tc>
          <w:tcPr>
            <w:tcW w:w="1700"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b/>
                <w:bCs/>
                <w:color w:val="000000"/>
                <w:sz w:val="20"/>
                <w:szCs w:val="20"/>
              </w:rPr>
            </w:pPr>
            <w:r w:rsidRPr="007A3337">
              <w:rPr>
                <w:b/>
                <w:bCs/>
                <w:color w:val="000000"/>
                <w:sz w:val="20"/>
                <w:szCs w:val="20"/>
              </w:rPr>
              <w:t>98,7%</w:t>
            </w:r>
          </w:p>
        </w:tc>
      </w:tr>
      <w:tr w:rsidR="0073390E" w:rsidRPr="007A3337" w:rsidTr="003B3EF8">
        <w:trPr>
          <w:trHeight w:val="252"/>
        </w:trPr>
        <w:tc>
          <w:tcPr>
            <w:tcW w:w="1858" w:type="dxa"/>
            <w:vMerge w:val="restart"/>
            <w:tcBorders>
              <w:top w:val="nil"/>
              <w:left w:val="single" w:sz="4" w:space="0" w:color="auto"/>
              <w:bottom w:val="single" w:sz="4" w:space="0" w:color="auto"/>
              <w:right w:val="single" w:sz="4" w:space="0" w:color="auto"/>
            </w:tcBorders>
            <w:shd w:val="clear" w:color="auto" w:fill="auto"/>
            <w:vAlign w:val="center"/>
            <w:hideMark/>
          </w:tcPr>
          <w:p w:rsidR="0073390E" w:rsidRPr="007A3337" w:rsidRDefault="0073390E" w:rsidP="0073390E">
            <w:pPr>
              <w:jc w:val="center"/>
              <w:rPr>
                <w:b/>
                <w:bCs/>
                <w:color w:val="000000"/>
                <w:sz w:val="20"/>
                <w:szCs w:val="20"/>
              </w:rPr>
            </w:pPr>
            <w:r w:rsidRPr="007A3337">
              <w:rPr>
                <w:b/>
                <w:bCs/>
                <w:color w:val="000000"/>
                <w:sz w:val="20"/>
                <w:szCs w:val="20"/>
              </w:rPr>
              <w:t>Доля в общей сумме годового исполнения</w:t>
            </w:r>
          </w:p>
        </w:tc>
        <w:tc>
          <w:tcPr>
            <w:tcW w:w="1985"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right"/>
              <w:rPr>
                <w:color w:val="000000"/>
                <w:sz w:val="20"/>
                <w:szCs w:val="20"/>
              </w:rPr>
            </w:pPr>
            <w:r w:rsidRPr="007A3337">
              <w:rPr>
                <w:color w:val="000000"/>
                <w:sz w:val="20"/>
                <w:szCs w:val="20"/>
              </w:rPr>
              <w:t>тыс. рублей</w:t>
            </w:r>
          </w:p>
        </w:tc>
        <w:tc>
          <w:tcPr>
            <w:tcW w:w="1417"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3 449 820,2</w:t>
            </w:r>
          </w:p>
        </w:tc>
        <w:tc>
          <w:tcPr>
            <w:tcW w:w="1276"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5 163 122,1</w:t>
            </w:r>
          </w:p>
        </w:tc>
        <w:tc>
          <w:tcPr>
            <w:tcW w:w="1418"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3 471 112,0</w:t>
            </w:r>
          </w:p>
        </w:tc>
        <w:tc>
          <w:tcPr>
            <w:tcW w:w="1700"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4 887 959,2</w:t>
            </w:r>
          </w:p>
        </w:tc>
      </w:tr>
      <w:tr w:rsidR="0073390E" w:rsidRPr="007A3337" w:rsidTr="003B3EF8">
        <w:trPr>
          <w:trHeight w:val="264"/>
        </w:trPr>
        <w:tc>
          <w:tcPr>
            <w:tcW w:w="1858" w:type="dxa"/>
            <w:vMerge/>
            <w:tcBorders>
              <w:top w:val="nil"/>
              <w:left w:val="single" w:sz="4" w:space="0" w:color="auto"/>
              <w:bottom w:val="single" w:sz="4" w:space="0" w:color="auto"/>
              <w:right w:val="single" w:sz="4" w:space="0" w:color="auto"/>
            </w:tcBorders>
            <w:vAlign w:val="center"/>
            <w:hideMark/>
          </w:tcPr>
          <w:p w:rsidR="0073390E" w:rsidRPr="007A3337" w:rsidRDefault="0073390E" w:rsidP="0073390E">
            <w:pPr>
              <w:rPr>
                <w:b/>
                <w:bCs/>
                <w:color w:val="000000"/>
                <w:sz w:val="20"/>
                <w:szCs w:val="20"/>
              </w:rPr>
            </w:pPr>
          </w:p>
        </w:tc>
        <w:tc>
          <w:tcPr>
            <w:tcW w:w="1985"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right"/>
              <w:rPr>
                <w:color w:val="000000"/>
                <w:sz w:val="20"/>
                <w:szCs w:val="20"/>
              </w:rPr>
            </w:pPr>
            <w:r w:rsidRPr="007A3337">
              <w:rPr>
                <w:color w:val="000000"/>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20,3%</w:t>
            </w:r>
          </w:p>
        </w:tc>
        <w:tc>
          <w:tcPr>
            <w:tcW w:w="1276"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30,4%</w:t>
            </w:r>
          </w:p>
        </w:tc>
        <w:tc>
          <w:tcPr>
            <w:tcW w:w="1418"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20,5%</w:t>
            </w:r>
          </w:p>
        </w:tc>
        <w:tc>
          <w:tcPr>
            <w:tcW w:w="1700" w:type="dxa"/>
            <w:tcBorders>
              <w:top w:val="nil"/>
              <w:left w:val="nil"/>
              <w:bottom w:val="single" w:sz="4" w:space="0" w:color="auto"/>
              <w:right w:val="single" w:sz="4" w:space="0" w:color="auto"/>
            </w:tcBorders>
            <w:shd w:val="clear" w:color="auto" w:fill="auto"/>
            <w:vAlign w:val="center"/>
            <w:hideMark/>
          </w:tcPr>
          <w:p w:rsidR="0073390E" w:rsidRPr="007A3337" w:rsidRDefault="0073390E" w:rsidP="0073390E">
            <w:pPr>
              <w:jc w:val="center"/>
              <w:rPr>
                <w:color w:val="000000"/>
                <w:sz w:val="20"/>
                <w:szCs w:val="20"/>
              </w:rPr>
            </w:pPr>
            <w:r w:rsidRPr="007A3337">
              <w:rPr>
                <w:color w:val="000000"/>
                <w:sz w:val="20"/>
                <w:szCs w:val="20"/>
              </w:rPr>
              <w:t>28,8%</w:t>
            </w:r>
          </w:p>
        </w:tc>
      </w:tr>
    </w:tbl>
    <w:p w:rsidR="0073390E" w:rsidRDefault="0073390E" w:rsidP="0073390E">
      <w:pPr>
        <w:pStyle w:val="af0"/>
        <w:rPr>
          <w:sz w:val="22"/>
          <w:szCs w:val="22"/>
        </w:rPr>
      </w:pPr>
    </w:p>
    <w:p w:rsidR="0073390E" w:rsidRPr="00887612" w:rsidRDefault="0073390E" w:rsidP="0073390E">
      <w:pPr>
        <w:pStyle w:val="af0"/>
        <w:ind w:right="-142"/>
      </w:pPr>
      <w:r>
        <w:t>И</w:t>
      </w:r>
      <w:r w:rsidRPr="00887612">
        <w:t xml:space="preserve">сполнение по перечислению межбюджетных трансфертов в бюджеты муниципальных образований </w:t>
      </w:r>
      <w:r>
        <w:t xml:space="preserve">в целом ритмично, наиболее низкое исполнение </w:t>
      </w:r>
      <w:r w:rsidRPr="00887612">
        <w:t>сложилось в 1</w:t>
      </w:r>
      <w:r>
        <w:t xml:space="preserve"> и 3 кварталах 2014</w:t>
      </w:r>
      <w:r w:rsidRPr="00887612">
        <w:t xml:space="preserve"> года и связано с </w:t>
      </w:r>
      <w:r w:rsidRPr="00CA3549">
        <w:t>перечислением дотации на выравнивание бюджетной обеспеченности поселений и дотации на поддержку мер по обеспечению сбалансированности бюджетов, а</w:t>
      </w:r>
      <w:r>
        <w:t xml:space="preserve"> также средств по ряду субсидий, в меньших объемах.</w:t>
      </w:r>
    </w:p>
    <w:p w:rsidR="0073390E" w:rsidRDefault="0073390E" w:rsidP="0073390E">
      <w:pPr>
        <w:pStyle w:val="af0"/>
      </w:pPr>
      <w:r w:rsidRPr="00887612">
        <w:t>Структура исполнения межбюджетных трансфертов из областного бюджета по формам их предоставления бюджетам муниципальных образован</w:t>
      </w:r>
      <w:r>
        <w:t>ий в 2014</w:t>
      </w:r>
      <w:r w:rsidRPr="00887612">
        <w:t xml:space="preserve"> году представлена в диаграмме.</w:t>
      </w:r>
    </w:p>
    <w:p w:rsidR="0073390E" w:rsidRDefault="0073390E" w:rsidP="0073390E">
      <w:pPr>
        <w:pStyle w:val="af0"/>
      </w:pPr>
    </w:p>
    <w:p w:rsidR="0073390E" w:rsidRDefault="0073390E" w:rsidP="0073390E">
      <w:pPr>
        <w:pStyle w:val="af0"/>
      </w:pPr>
      <w:r>
        <w:rPr>
          <w:noProof/>
        </w:rPr>
        <w:drawing>
          <wp:inline distT="0" distB="0" distL="0" distR="0">
            <wp:extent cx="4945380" cy="2278380"/>
            <wp:effectExtent l="0" t="0" r="7620" b="7620"/>
            <wp:docPr id="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D3F0F" w:rsidRDefault="00DD3F0F" w:rsidP="0073390E">
      <w:pPr>
        <w:pStyle w:val="af0"/>
        <w:rPr>
          <w:noProof/>
          <w:sz w:val="16"/>
          <w:szCs w:val="16"/>
        </w:rPr>
      </w:pPr>
    </w:p>
    <w:p w:rsidR="0073390E" w:rsidRDefault="0073390E" w:rsidP="0073390E">
      <w:pPr>
        <w:pStyle w:val="af0"/>
        <w:rPr>
          <w:noProof/>
        </w:rPr>
      </w:pPr>
      <w:r w:rsidRPr="00887612">
        <w:rPr>
          <w:noProof/>
        </w:rPr>
        <w:t xml:space="preserve">Структура исполнения межбюджетных трансфертов, предоставленных бюджетам </w:t>
      </w:r>
      <w:r>
        <w:rPr>
          <w:noProof/>
        </w:rPr>
        <w:t>муниципальных образований в 2014</w:t>
      </w:r>
      <w:r w:rsidRPr="00887612">
        <w:rPr>
          <w:noProof/>
        </w:rPr>
        <w:t xml:space="preserve"> году, по сравнению с предыдущим финансовым периодом изменилась </w:t>
      </w:r>
      <w:r>
        <w:rPr>
          <w:noProof/>
        </w:rPr>
        <w:t>в сторону значительного увеличения объема субвенций (на 17,8</w:t>
      </w:r>
      <w:r w:rsidR="00DD3F0F">
        <w:rPr>
          <w:noProof/>
        </w:rPr>
        <w:t xml:space="preserve"> </w:t>
      </w:r>
      <w:r>
        <w:rPr>
          <w:noProof/>
        </w:rPr>
        <w:t>%) за счет снижения объемов межбюджетных субсидий (на – 10,9</w:t>
      </w:r>
      <w:r w:rsidR="00DD3F0F">
        <w:rPr>
          <w:noProof/>
        </w:rPr>
        <w:t xml:space="preserve"> </w:t>
      </w:r>
      <w:r>
        <w:rPr>
          <w:noProof/>
        </w:rPr>
        <w:t>%) и дотаций (на – 6,4</w:t>
      </w:r>
      <w:r w:rsidR="00DD3F0F">
        <w:rPr>
          <w:noProof/>
        </w:rPr>
        <w:t xml:space="preserve"> </w:t>
      </w:r>
      <w:r>
        <w:rPr>
          <w:noProof/>
        </w:rPr>
        <w:t>%)</w:t>
      </w:r>
      <w:r w:rsidRPr="00887612">
        <w:rPr>
          <w:noProof/>
        </w:rPr>
        <w:t>:</w:t>
      </w:r>
    </w:p>
    <w:p w:rsidR="0073390E" w:rsidRDefault="0073390E" w:rsidP="0073390E">
      <w:pPr>
        <w:pStyle w:val="af0"/>
        <w:ind w:firstLine="0"/>
        <w:jc w:val="right"/>
        <w:rPr>
          <w:noProof/>
          <w:sz w:val="20"/>
          <w:szCs w:val="20"/>
        </w:rPr>
      </w:pPr>
      <w:r w:rsidRPr="00887612">
        <w:rPr>
          <w:noProof/>
          <w:sz w:val="20"/>
          <w:szCs w:val="20"/>
        </w:rPr>
        <w:t>тыс.рублей</w:t>
      </w:r>
    </w:p>
    <w:tbl>
      <w:tblPr>
        <w:tblW w:w="9654" w:type="dxa"/>
        <w:tblInd w:w="93" w:type="dxa"/>
        <w:tblLook w:val="04A0"/>
      </w:tblPr>
      <w:tblGrid>
        <w:gridCol w:w="4126"/>
        <w:gridCol w:w="1700"/>
        <w:gridCol w:w="993"/>
        <w:gridCol w:w="1701"/>
        <w:gridCol w:w="1134"/>
      </w:tblGrid>
      <w:tr w:rsidR="0073390E" w:rsidRPr="00FC1E49" w:rsidTr="00DD3F0F">
        <w:trPr>
          <w:trHeight w:val="288"/>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90E" w:rsidRPr="00FC1E49" w:rsidRDefault="0073390E" w:rsidP="0073390E">
            <w:pPr>
              <w:jc w:val="center"/>
              <w:rPr>
                <w:b/>
                <w:bCs/>
                <w:color w:val="000000"/>
                <w:sz w:val="20"/>
                <w:szCs w:val="20"/>
              </w:rPr>
            </w:pPr>
            <w:r w:rsidRPr="00FC1E49">
              <w:rPr>
                <w:b/>
                <w:bCs/>
                <w:color w:val="000000"/>
                <w:sz w:val="20"/>
                <w:szCs w:val="20"/>
              </w:rPr>
              <w:t>Межбюджетные трансферты</w:t>
            </w:r>
          </w:p>
        </w:tc>
        <w:tc>
          <w:tcPr>
            <w:tcW w:w="1700" w:type="dxa"/>
            <w:tcBorders>
              <w:top w:val="single" w:sz="4" w:space="0" w:color="auto"/>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b/>
                <w:bCs/>
                <w:color w:val="000000"/>
                <w:sz w:val="20"/>
                <w:szCs w:val="20"/>
              </w:rPr>
            </w:pPr>
            <w:r w:rsidRPr="00FC1E49">
              <w:rPr>
                <w:b/>
                <w:bCs/>
                <w:color w:val="000000"/>
                <w:sz w:val="20"/>
                <w:szCs w:val="20"/>
              </w:rPr>
              <w:t>2013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b/>
                <w:bCs/>
                <w:color w:val="000000"/>
                <w:sz w:val="20"/>
                <w:szCs w:val="20"/>
              </w:rPr>
            </w:pPr>
            <w:r w:rsidRPr="00FC1E49">
              <w:rPr>
                <w:b/>
                <w:bCs/>
                <w:color w:val="000000"/>
                <w:sz w:val="20"/>
                <w:szCs w:val="20"/>
              </w:rPr>
              <w:t>%%</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b/>
                <w:bCs/>
                <w:color w:val="000000"/>
                <w:sz w:val="20"/>
                <w:szCs w:val="20"/>
              </w:rPr>
            </w:pPr>
            <w:r w:rsidRPr="00FC1E49">
              <w:rPr>
                <w:b/>
                <w:bCs/>
                <w:color w:val="000000"/>
                <w:sz w:val="20"/>
                <w:szCs w:val="20"/>
              </w:rPr>
              <w:t>2014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b/>
                <w:bCs/>
                <w:color w:val="000000"/>
                <w:sz w:val="20"/>
                <w:szCs w:val="20"/>
              </w:rPr>
            </w:pPr>
            <w:r w:rsidRPr="00FC1E49">
              <w:rPr>
                <w:b/>
                <w:bCs/>
                <w:color w:val="000000"/>
                <w:sz w:val="20"/>
                <w:szCs w:val="20"/>
              </w:rPr>
              <w:t>%%</w:t>
            </w:r>
          </w:p>
        </w:tc>
      </w:tr>
      <w:tr w:rsidR="0073390E" w:rsidRPr="00FC1E49" w:rsidTr="00DD3F0F">
        <w:trPr>
          <w:trHeight w:val="288"/>
        </w:trPr>
        <w:tc>
          <w:tcPr>
            <w:tcW w:w="4126"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73390E" w:rsidRPr="00FC1E49" w:rsidRDefault="0073390E" w:rsidP="0073390E">
            <w:pPr>
              <w:jc w:val="both"/>
              <w:rPr>
                <w:color w:val="000000"/>
                <w:sz w:val="20"/>
                <w:szCs w:val="20"/>
              </w:rPr>
            </w:pPr>
            <w:r w:rsidRPr="00FC1E49">
              <w:rPr>
                <w:color w:val="000000"/>
                <w:sz w:val="20"/>
                <w:szCs w:val="20"/>
              </w:rPr>
              <w:t>Дотации (510)</w:t>
            </w:r>
          </w:p>
        </w:tc>
        <w:tc>
          <w:tcPr>
            <w:tcW w:w="1700"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3 725 101,1</w:t>
            </w:r>
          </w:p>
        </w:tc>
        <w:tc>
          <w:tcPr>
            <w:tcW w:w="993"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24,3%</w:t>
            </w:r>
          </w:p>
        </w:tc>
        <w:tc>
          <w:tcPr>
            <w:tcW w:w="1701"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3 039 451,9</w:t>
            </w:r>
          </w:p>
        </w:tc>
        <w:tc>
          <w:tcPr>
            <w:tcW w:w="1134"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17,9%</w:t>
            </w:r>
          </w:p>
        </w:tc>
      </w:tr>
      <w:tr w:rsidR="0073390E" w:rsidRPr="00FC1E49" w:rsidTr="00DD3F0F">
        <w:trPr>
          <w:trHeight w:val="288"/>
        </w:trPr>
        <w:tc>
          <w:tcPr>
            <w:tcW w:w="4126"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73390E" w:rsidRPr="00FC1E49" w:rsidRDefault="0073390E" w:rsidP="0073390E">
            <w:pPr>
              <w:jc w:val="both"/>
              <w:rPr>
                <w:color w:val="000000"/>
                <w:sz w:val="20"/>
                <w:szCs w:val="20"/>
              </w:rPr>
            </w:pPr>
            <w:r w:rsidRPr="00FC1E49">
              <w:rPr>
                <w:color w:val="000000"/>
                <w:sz w:val="20"/>
                <w:szCs w:val="20"/>
              </w:rPr>
              <w:t>Субсидии (520)</w:t>
            </w:r>
          </w:p>
        </w:tc>
        <w:tc>
          <w:tcPr>
            <w:tcW w:w="1700"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4 188 655,6</w:t>
            </w:r>
          </w:p>
        </w:tc>
        <w:tc>
          <w:tcPr>
            <w:tcW w:w="993"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27,3%</w:t>
            </w:r>
          </w:p>
        </w:tc>
        <w:tc>
          <w:tcPr>
            <w:tcW w:w="1701"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2 776 441,8</w:t>
            </w:r>
          </w:p>
        </w:tc>
        <w:tc>
          <w:tcPr>
            <w:tcW w:w="1134"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16,4%</w:t>
            </w:r>
          </w:p>
        </w:tc>
      </w:tr>
      <w:tr w:rsidR="0073390E" w:rsidRPr="00FC1E49" w:rsidTr="00DD3F0F">
        <w:trPr>
          <w:trHeight w:val="288"/>
        </w:trPr>
        <w:tc>
          <w:tcPr>
            <w:tcW w:w="4126"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73390E" w:rsidRPr="00FC1E49" w:rsidRDefault="0073390E" w:rsidP="0073390E">
            <w:pPr>
              <w:jc w:val="both"/>
              <w:rPr>
                <w:color w:val="000000"/>
                <w:sz w:val="20"/>
                <w:szCs w:val="20"/>
              </w:rPr>
            </w:pPr>
            <w:r w:rsidRPr="00FC1E49">
              <w:rPr>
                <w:color w:val="000000"/>
                <w:sz w:val="20"/>
                <w:szCs w:val="20"/>
              </w:rPr>
              <w:t>Субвенции (530)</w:t>
            </w:r>
          </w:p>
        </w:tc>
        <w:tc>
          <w:tcPr>
            <w:tcW w:w="1700"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7 116 464,3</w:t>
            </w:r>
          </w:p>
        </w:tc>
        <w:tc>
          <w:tcPr>
            <w:tcW w:w="993"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46,4%</w:t>
            </w:r>
          </w:p>
        </w:tc>
        <w:tc>
          <w:tcPr>
            <w:tcW w:w="1701"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10 897 424,9</w:t>
            </w:r>
          </w:p>
        </w:tc>
        <w:tc>
          <w:tcPr>
            <w:tcW w:w="1134"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64,2%</w:t>
            </w:r>
          </w:p>
        </w:tc>
      </w:tr>
      <w:tr w:rsidR="0073390E" w:rsidRPr="00FC1E49" w:rsidTr="00DD3F0F">
        <w:trPr>
          <w:trHeight w:val="288"/>
        </w:trPr>
        <w:tc>
          <w:tcPr>
            <w:tcW w:w="4126"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73390E" w:rsidRPr="00FC1E49" w:rsidRDefault="0073390E" w:rsidP="0073390E">
            <w:pPr>
              <w:rPr>
                <w:color w:val="000000"/>
                <w:sz w:val="20"/>
                <w:szCs w:val="20"/>
              </w:rPr>
            </w:pPr>
            <w:r w:rsidRPr="00FC1E49">
              <w:rPr>
                <w:color w:val="000000"/>
                <w:sz w:val="20"/>
                <w:szCs w:val="20"/>
              </w:rPr>
              <w:t>Иные межбюджетные трансферты (540)</w:t>
            </w:r>
          </w:p>
        </w:tc>
        <w:tc>
          <w:tcPr>
            <w:tcW w:w="1700"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312 992,1</w:t>
            </w:r>
          </w:p>
        </w:tc>
        <w:tc>
          <w:tcPr>
            <w:tcW w:w="993"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2%</w:t>
            </w:r>
          </w:p>
        </w:tc>
        <w:tc>
          <w:tcPr>
            <w:tcW w:w="1701"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258 694,9</w:t>
            </w:r>
          </w:p>
        </w:tc>
        <w:tc>
          <w:tcPr>
            <w:tcW w:w="1134"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1,5%</w:t>
            </w:r>
          </w:p>
        </w:tc>
      </w:tr>
      <w:tr w:rsidR="0073390E" w:rsidRPr="00FC1E49" w:rsidTr="00DD3F0F">
        <w:trPr>
          <w:trHeight w:val="288"/>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90E" w:rsidRPr="00FC1E49" w:rsidRDefault="0073390E" w:rsidP="0073390E">
            <w:pPr>
              <w:jc w:val="center"/>
              <w:rPr>
                <w:b/>
                <w:bCs/>
                <w:color w:val="000000"/>
                <w:sz w:val="20"/>
                <w:szCs w:val="20"/>
              </w:rPr>
            </w:pPr>
            <w:r w:rsidRPr="00FC1E49">
              <w:rPr>
                <w:b/>
                <w:bCs/>
                <w:color w:val="000000"/>
                <w:sz w:val="20"/>
                <w:szCs w:val="20"/>
              </w:rPr>
              <w:t>Всего</w:t>
            </w:r>
          </w:p>
        </w:tc>
        <w:tc>
          <w:tcPr>
            <w:tcW w:w="1700" w:type="dxa"/>
            <w:tcBorders>
              <w:top w:val="nil"/>
              <w:left w:val="nil"/>
              <w:bottom w:val="single" w:sz="4" w:space="0" w:color="auto"/>
              <w:right w:val="single" w:sz="4" w:space="0" w:color="auto"/>
            </w:tcBorders>
            <w:shd w:val="clear" w:color="auto" w:fill="auto"/>
            <w:vAlign w:val="center"/>
            <w:hideMark/>
          </w:tcPr>
          <w:p w:rsidR="0073390E" w:rsidRPr="00FC1E49" w:rsidRDefault="0073390E" w:rsidP="0073390E">
            <w:pPr>
              <w:jc w:val="center"/>
              <w:rPr>
                <w:b/>
                <w:bCs/>
                <w:color w:val="000000"/>
                <w:sz w:val="20"/>
                <w:szCs w:val="20"/>
              </w:rPr>
            </w:pPr>
            <w:r w:rsidRPr="00FC1E49">
              <w:rPr>
                <w:b/>
                <w:bCs/>
                <w:color w:val="000000"/>
                <w:sz w:val="20"/>
                <w:szCs w:val="20"/>
              </w:rPr>
              <w:t>15 343 213,1</w:t>
            </w:r>
          </w:p>
        </w:tc>
        <w:tc>
          <w:tcPr>
            <w:tcW w:w="993" w:type="dxa"/>
            <w:tcBorders>
              <w:top w:val="nil"/>
              <w:left w:val="nil"/>
              <w:bottom w:val="single" w:sz="4" w:space="0" w:color="auto"/>
              <w:right w:val="single" w:sz="4" w:space="0" w:color="auto"/>
            </w:tcBorders>
            <w:shd w:val="clear" w:color="auto" w:fill="auto"/>
            <w:vAlign w:val="center"/>
            <w:hideMark/>
          </w:tcPr>
          <w:p w:rsidR="0073390E" w:rsidRPr="00FC1E49" w:rsidRDefault="0073390E" w:rsidP="0073390E">
            <w:pPr>
              <w:jc w:val="center"/>
              <w:rPr>
                <w:color w:val="000000"/>
                <w:sz w:val="20"/>
                <w:szCs w:val="20"/>
              </w:rPr>
            </w:pPr>
            <w:r w:rsidRPr="00FC1E49">
              <w:rPr>
                <w:color w:val="000000"/>
                <w:sz w:val="20"/>
                <w:szCs w:val="20"/>
              </w:rPr>
              <w:t>100%</w:t>
            </w:r>
          </w:p>
        </w:tc>
        <w:tc>
          <w:tcPr>
            <w:tcW w:w="1701" w:type="dxa"/>
            <w:tcBorders>
              <w:top w:val="nil"/>
              <w:left w:val="nil"/>
              <w:bottom w:val="single" w:sz="4" w:space="0" w:color="auto"/>
              <w:right w:val="single" w:sz="4" w:space="0" w:color="auto"/>
            </w:tcBorders>
            <w:shd w:val="clear" w:color="auto" w:fill="auto"/>
            <w:vAlign w:val="center"/>
            <w:hideMark/>
          </w:tcPr>
          <w:p w:rsidR="0073390E" w:rsidRPr="00FC1E49" w:rsidRDefault="0073390E" w:rsidP="0073390E">
            <w:pPr>
              <w:jc w:val="center"/>
              <w:rPr>
                <w:b/>
                <w:bCs/>
                <w:color w:val="000000"/>
                <w:sz w:val="20"/>
                <w:szCs w:val="20"/>
              </w:rPr>
            </w:pPr>
            <w:r w:rsidRPr="00FC1E49">
              <w:rPr>
                <w:b/>
                <w:bCs/>
                <w:color w:val="000000"/>
                <w:sz w:val="20"/>
                <w:szCs w:val="20"/>
              </w:rPr>
              <w:t>16 972 013,5</w:t>
            </w:r>
          </w:p>
        </w:tc>
        <w:tc>
          <w:tcPr>
            <w:tcW w:w="1134" w:type="dxa"/>
            <w:tcBorders>
              <w:top w:val="nil"/>
              <w:left w:val="nil"/>
              <w:bottom w:val="single" w:sz="4" w:space="0" w:color="auto"/>
              <w:right w:val="single" w:sz="4" w:space="0" w:color="auto"/>
            </w:tcBorders>
            <w:shd w:val="clear" w:color="auto" w:fill="auto"/>
            <w:noWrap/>
            <w:vAlign w:val="center"/>
            <w:hideMark/>
          </w:tcPr>
          <w:p w:rsidR="0073390E" w:rsidRPr="00FC1E49" w:rsidRDefault="0073390E" w:rsidP="0073390E">
            <w:pPr>
              <w:jc w:val="center"/>
              <w:rPr>
                <w:color w:val="000000"/>
                <w:sz w:val="20"/>
                <w:szCs w:val="20"/>
              </w:rPr>
            </w:pPr>
            <w:r w:rsidRPr="00FC1E49">
              <w:rPr>
                <w:color w:val="000000"/>
                <w:sz w:val="20"/>
                <w:szCs w:val="20"/>
              </w:rPr>
              <w:t>100%</w:t>
            </w:r>
          </w:p>
        </w:tc>
      </w:tr>
    </w:tbl>
    <w:p w:rsidR="0073390E" w:rsidRDefault="0073390E" w:rsidP="0073390E">
      <w:pPr>
        <w:pStyle w:val="af0"/>
        <w:ind w:firstLine="0"/>
        <w:jc w:val="right"/>
        <w:rPr>
          <w:noProof/>
          <w:sz w:val="20"/>
          <w:szCs w:val="20"/>
        </w:rPr>
      </w:pPr>
    </w:p>
    <w:p w:rsidR="0073390E" w:rsidRDefault="0073390E" w:rsidP="0073390E">
      <w:pPr>
        <w:pStyle w:val="af0"/>
      </w:pPr>
      <w:r w:rsidRPr="0078326B">
        <w:rPr>
          <w:noProof/>
        </w:rPr>
        <w:t>По д</w:t>
      </w:r>
      <w:r w:rsidRPr="00E92D58">
        <w:rPr>
          <w:noProof/>
        </w:rPr>
        <w:t>анным Министерства финансов Мурманской области, полученным в ходе внешней проверки, отдельными муниципальными образованиями в 2014 году не соблюдены условия предоставления межбюдетных трансфертов, установленные статье</w:t>
      </w:r>
      <w:r>
        <w:rPr>
          <w:noProof/>
        </w:rPr>
        <w:t xml:space="preserve">й 136 Бюджетного кодекса РФ в части соблюдения ограничений по дефициту местного бюджета </w:t>
      </w:r>
      <w:r w:rsidRPr="00323854">
        <w:rPr>
          <w:noProof/>
        </w:rPr>
        <w:t>(</w:t>
      </w:r>
      <w:r w:rsidRPr="00323854">
        <w:t>пункт 3 статьи 92.1 Бюджетного кодекса РФ</w:t>
      </w:r>
      <w:r w:rsidRPr="00323854">
        <w:rPr>
          <w:noProof/>
        </w:rPr>
        <w:t xml:space="preserve">). </w:t>
      </w:r>
      <w:r w:rsidRPr="00323854">
        <w:t xml:space="preserve">На основании приказов Министерства финансов Мурманской области от 23.03.2015 № 23 и № 24 «О применении бюджетной меры принуждения» в связи с </w:t>
      </w:r>
      <w:r>
        <w:t xml:space="preserve">допущенными </w:t>
      </w:r>
      <w:r w:rsidRPr="00323854">
        <w:t>нарушени</w:t>
      </w:r>
      <w:r>
        <w:t>я</w:t>
      </w:r>
      <w:r w:rsidRPr="00323854">
        <w:t>м</w:t>
      </w:r>
      <w:r>
        <w:t>и</w:t>
      </w:r>
      <w:r w:rsidRPr="00323854">
        <w:t xml:space="preserve"> предельных значений дефицитов бюджетов, бюджетам муниципальны</w:t>
      </w:r>
      <w:r>
        <w:t>х</w:t>
      </w:r>
      <w:r w:rsidRPr="00323854">
        <w:t xml:space="preserve"> образований город Оленегорск с подведомственной территорией и ЗАТО Александровск сокращено предоставление </w:t>
      </w:r>
      <w:r>
        <w:t xml:space="preserve">в 2015 году </w:t>
      </w:r>
      <w:r w:rsidRPr="00323854">
        <w:t xml:space="preserve">дотации </w:t>
      </w:r>
      <w:r>
        <w:t xml:space="preserve">на выравнивание бюджетной обеспеченности </w:t>
      </w:r>
      <w:r w:rsidRPr="00323854">
        <w:t>на сумм</w:t>
      </w:r>
      <w:r>
        <w:t>ы</w:t>
      </w:r>
      <w:r w:rsidRPr="00323854">
        <w:t xml:space="preserve"> 5 569,8 тыс. рублей и 533,5 тыс. рублей </w:t>
      </w:r>
      <w:r w:rsidRPr="00487A1D">
        <w:t>соответственно</w:t>
      </w:r>
      <w:r>
        <w:t>.</w:t>
      </w:r>
    </w:p>
    <w:p w:rsidR="0073390E" w:rsidRDefault="0073390E" w:rsidP="0073390E">
      <w:pPr>
        <w:pStyle w:val="af0"/>
        <w:rPr>
          <w:sz w:val="16"/>
          <w:szCs w:val="16"/>
        </w:rPr>
      </w:pPr>
    </w:p>
    <w:p w:rsidR="009F3823" w:rsidRDefault="009F3823" w:rsidP="0073390E">
      <w:pPr>
        <w:pStyle w:val="af0"/>
        <w:rPr>
          <w:sz w:val="16"/>
          <w:szCs w:val="16"/>
        </w:rPr>
      </w:pPr>
    </w:p>
    <w:p w:rsidR="009F3823" w:rsidRDefault="009F3823" w:rsidP="0073390E">
      <w:pPr>
        <w:pStyle w:val="af0"/>
        <w:rPr>
          <w:sz w:val="16"/>
          <w:szCs w:val="16"/>
        </w:rPr>
      </w:pPr>
    </w:p>
    <w:p w:rsidR="009F3823" w:rsidRDefault="009F3823" w:rsidP="0073390E">
      <w:pPr>
        <w:pStyle w:val="af0"/>
        <w:rPr>
          <w:sz w:val="16"/>
          <w:szCs w:val="16"/>
        </w:rPr>
      </w:pPr>
    </w:p>
    <w:p w:rsidR="009F3823" w:rsidRDefault="009F3823" w:rsidP="0073390E">
      <w:pPr>
        <w:pStyle w:val="af0"/>
        <w:rPr>
          <w:sz w:val="16"/>
          <w:szCs w:val="16"/>
        </w:rPr>
      </w:pPr>
    </w:p>
    <w:p w:rsidR="009F3823" w:rsidRDefault="009F3823" w:rsidP="0073390E">
      <w:pPr>
        <w:pStyle w:val="af0"/>
        <w:rPr>
          <w:sz w:val="16"/>
          <w:szCs w:val="16"/>
        </w:rPr>
      </w:pPr>
    </w:p>
    <w:p w:rsidR="009F3823" w:rsidRPr="003B3EF8" w:rsidRDefault="009F3823" w:rsidP="0073390E">
      <w:pPr>
        <w:pStyle w:val="af0"/>
        <w:rPr>
          <w:sz w:val="16"/>
          <w:szCs w:val="16"/>
        </w:rPr>
      </w:pPr>
    </w:p>
    <w:p w:rsidR="0073390E" w:rsidRDefault="0073390E" w:rsidP="0073390E">
      <w:pPr>
        <w:ind w:firstLine="708"/>
        <w:rPr>
          <w:b/>
          <w:sz w:val="28"/>
          <w:szCs w:val="28"/>
        </w:rPr>
      </w:pPr>
      <w:r>
        <w:rPr>
          <w:b/>
          <w:sz w:val="28"/>
          <w:szCs w:val="28"/>
        </w:rPr>
        <w:t>Дотации бюджетам муниципальных образований</w:t>
      </w:r>
    </w:p>
    <w:p w:rsidR="0073390E" w:rsidRDefault="0073390E" w:rsidP="0073390E">
      <w:pPr>
        <w:ind w:firstLine="708"/>
        <w:jc w:val="both"/>
        <w:rPr>
          <w:b/>
          <w:sz w:val="28"/>
          <w:szCs w:val="28"/>
        </w:rPr>
      </w:pPr>
      <w:r>
        <w:rPr>
          <w:sz w:val="28"/>
          <w:szCs w:val="28"/>
        </w:rPr>
        <w:t>В соответствии с Отчетом об исполнении бюджета:</w:t>
      </w:r>
    </w:p>
    <w:p w:rsidR="0073390E" w:rsidRDefault="0073390E" w:rsidP="0073390E">
      <w:pPr>
        <w:ind w:left="62" w:firstLine="709"/>
        <w:jc w:val="both"/>
        <w:rPr>
          <w:sz w:val="28"/>
          <w:szCs w:val="28"/>
        </w:rPr>
      </w:pPr>
      <w:r>
        <w:rPr>
          <w:sz w:val="28"/>
          <w:szCs w:val="28"/>
        </w:rPr>
        <w:sym w:font="Symbol" w:char="F0B7"/>
      </w:r>
      <w:r>
        <w:rPr>
          <w:sz w:val="28"/>
          <w:szCs w:val="28"/>
        </w:rPr>
        <w:t xml:space="preserve"> дотации на выравнивание бюджетной обеспеченности поселений из регионального фонда финансовой поддержки (раздел 14 подраздел 01 целевая статья 162 70 01) исполнены в объеме утвержденных бюджетных назначений в сумме 196 337,0 тыс. рублей;</w:t>
      </w:r>
    </w:p>
    <w:p w:rsidR="0073390E" w:rsidRDefault="0073390E" w:rsidP="0073390E">
      <w:pPr>
        <w:ind w:left="62" w:firstLine="709"/>
        <w:jc w:val="both"/>
        <w:rPr>
          <w:sz w:val="28"/>
          <w:szCs w:val="28"/>
        </w:rPr>
      </w:pPr>
      <w:r>
        <w:rPr>
          <w:sz w:val="28"/>
          <w:szCs w:val="28"/>
        </w:rPr>
        <w:sym w:font="Symbol" w:char="F0B7"/>
      </w:r>
      <w:r>
        <w:rPr>
          <w:sz w:val="28"/>
          <w:szCs w:val="28"/>
        </w:rPr>
        <w:t xml:space="preserve"> дотации на выравнивание бюджетной обеспеченности муниципальных районов (городских округов) из регионального фонда финансовой поддержки (раздел 14 подраздел 01 целевая статья 162 70 02) исполнены в объеме утвержденных бюджетных назначений в сумме 854 641,9 тыс. рублей.</w:t>
      </w:r>
    </w:p>
    <w:p w:rsidR="0073390E" w:rsidRDefault="0073390E" w:rsidP="0073390E">
      <w:pPr>
        <w:ind w:left="62" w:firstLine="709"/>
        <w:jc w:val="both"/>
        <w:rPr>
          <w:sz w:val="28"/>
          <w:szCs w:val="28"/>
        </w:rPr>
      </w:pPr>
      <w:r>
        <w:rPr>
          <w:sz w:val="28"/>
          <w:szCs w:val="28"/>
        </w:rPr>
        <w:t>Поквартальное кассовое исполнение дотации на выравнивание бюджетной обеспеченности поселений в 2014 году указывает на отсутствие ритмичности финансирования по ряду муниципальных образований:</w:t>
      </w:r>
    </w:p>
    <w:p w:rsidR="0073390E" w:rsidRDefault="0073390E" w:rsidP="0073390E">
      <w:pPr>
        <w:ind w:left="62" w:firstLine="709"/>
        <w:jc w:val="both"/>
        <w:rPr>
          <w:sz w:val="28"/>
          <w:szCs w:val="28"/>
        </w:rPr>
      </w:pPr>
      <w:r>
        <w:rPr>
          <w:sz w:val="28"/>
          <w:szCs w:val="28"/>
        </w:rPr>
        <w:sym w:font="Symbol" w:char="F0B7"/>
      </w:r>
      <w:r>
        <w:rPr>
          <w:sz w:val="28"/>
          <w:szCs w:val="28"/>
        </w:rPr>
        <w:t xml:space="preserve"> в 1 квартале 2014 года часть средств дотации направлена только в 2 из 12 муниципальных образований (Ковдорский район, г. Мончегорск), что составило 7,8 % от общей суммы дотации;</w:t>
      </w:r>
    </w:p>
    <w:p w:rsidR="0073390E" w:rsidRDefault="0073390E" w:rsidP="0073390E">
      <w:pPr>
        <w:ind w:left="62" w:firstLine="709"/>
        <w:jc w:val="both"/>
        <w:rPr>
          <w:sz w:val="28"/>
          <w:szCs w:val="28"/>
        </w:rPr>
      </w:pPr>
      <w:r>
        <w:rPr>
          <w:sz w:val="28"/>
          <w:szCs w:val="28"/>
        </w:rPr>
        <w:sym w:font="Symbol" w:char="F0B7"/>
      </w:r>
      <w:r>
        <w:rPr>
          <w:sz w:val="28"/>
          <w:szCs w:val="28"/>
        </w:rPr>
        <w:t xml:space="preserve"> 5 из 12 муниципальных образований получили дотацию только в 4 квартале 2014 года (ЗАТО Островной, ЗАТО г. Североморск, г. Кировск, ЗАТО Видяево, ЗАТО Заозерск).</w:t>
      </w:r>
    </w:p>
    <w:p w:rsidR="0073390E" w:rsidRDefault="0073390E" w:rsidP="0073390E">
      <w:pPr>
        <w:tabs>
          <w:tab w:val="num" w:pos="1428"/>
        </w:tabs>
        <w:ind w:firstLine="709"/>
        <w:jc w:val="both"/>
        <w:rPr>
          <w:sz w:val="28"/>
          <w:szCs w:val="28"/>
        </w:rPr>
      </w:pPr>
      <w:r>
        <w:rPr>
          <w:sz w:val="28"/>
          <w:szCs w:val="28"/>
        </w:rPr>
        <w:t>Следует отметить, что бюджетным законодательством не установлено требование по выполнению органами местного самоуправления муниципальных образований каких-либо условий для предоставления местным бюджетам законодательно утвержденных объемов указанных дотаций, кроме соблюдения органами местного самоуправления бюджетного законодательства Российской Федерации и законодательства Российской Федерации о налогах и сборах (статья 136 Бюджетного кодекса РФ).</w:t>
      </w:r>
    </w:p>
    <w:p w:rsidR="0073390E" w:rsidRDefault="0073390E" w:rsidP="0073390E">
      <w:pPr>
        <w:ind w:firstLine="709"/>
        <w:jc w:val="both"/>
        <w:rPr>
          <w:sz w:val="28"/>
          <w:szCs w:val="28"/>
        </w:rPr>
      </w:pPr>
      <w:r>
        <w:rPr>
          <w:sz w:val="28"/>
          <w:szCs w:val="28"/>
        </w:rPr>
        <w:t>Иные дотации (раздел 14 подраздел 02) исполнены в объеме утвержденных бюджетных назначений в сумме 1 988 473,0 тыс. рублей, в том числе:</w:t>
      </w:r>
    </w:p>
    <w:p w:rsidR="0073390E" w:rsidRDefault="00170966" w:rsidP="00B85E8C">
      <w:pPr>
        <w:numPr>
          <w:ilvl w:val="3"/>
          <w:numId w:val="1"/>
        </w:numPr>
        <w:ind w:left="0" w:firstLine="709"/>
        <w:contextualSpacing/>
        <w:jc w:val="both"/>
        <w:rPr>
          <w:sz w:val="28"/>
          <w:szCs w:val="28"/>
        </w:rPr>
      </w:pPr>
      <w:r>
        <w:rPr>
          <w:sz w:val="28"/>
          <w:szCs w:val="28"/>
        </w:rPr>
        <w:t xml:space="preserve"> </w:t>
      </w:r>
      <w:r w:rsidR="0073390E">
        <w:rPr>
          <w:sz w:val="28"/>
          <w:szCs w:val="28"/>
        </w:rPr>
        <w:t>дотации бюджетам закрытых административно-территориальных образований (целевая статья 162 50 10) – в сумме 1 668 473,0 тыс. рублей;</w:t>
      </w:r>
    </w:p>
    <w:p w:rsidR="0073390E" w:rsidRDefault="00170966" w:rsidP="00B85E8C">
      <w:pPr>
        <w:numPr>
          <w:ilvl w:val="3"/>
          <w:numId w:val="1"/>
        </w:numPr>
        <w:ind w:left="0" w:firstLine="709"/>
        <w:contextualSpacing/>
        <w:jc w:val="both"/>
        <w:rPr>
          <w:sz w:val="28"/>
          <w:szCs w:val="28"/>
        </w:rPr>
      </w:pPr>
      <w:r>
        <w:rPr>
          <w:sz w:val="28"/>
          <w:szCs w:val="28"/>
        </w:rPr>
        <w:t xml:space="preserve"> </w:t>
      </w:r>
      <w:r w:rsidR="0073390E">
        <w:rPr>
          <w:sz w:val="28"/>
          <w:szCs w:val="28"/>
        </w:rPr>
        <w:t>дотации на поддержку мер по обеспечению сбалансированности бюджетов (целевая статья 162 70 03) – в сумме 320 000,0 тыс. рублей.</w:t>
      </w:r>
    </w:p>
    <w:p w:rsidR="0073390E" w:rsidRPr="003B3EF8" w:rsidRDefault="0073390E" w:rsidP="0073390E">
      <w:pPr>
        <w:pStyle w:val="af0"/>
        <w:rPr>
          <w:sz w:val="16"/>
          <w:szCs w:val="16"/>
        </w:rPr>
      </w:pPr>
    </w:p>
    <w:p w:rsidR="0073390E" w:rsidRDefault="0073390E" w:rsidP="0073390E">
      <w:pPr>
        <w:ind w:firstLine="709"/>
        <w:jc w:val="both"/>
        <w:rPr>
          <w:b/>
          <w:sz w:val="28"/>
          <w:szCs w:val="28"/>
        </w:rPr>
      </w:pPr>
      <w:r w:rsidRPr="00887612">
        <w:rPr>
          <w:b/>
          <w:sz w:val="28"/>
          <w:szCs w:val="28"/>
        </w:rPr>
        <w:t>Субсидии бюджетам муниципальных образований (межбюджетные субсидии)</w:t>
      </w:r>
    </w:p>
    <w:p w:rsidR="0073390E" w:rsidRDefault="0073390E" w:rsidP="0073390E">
      <w:pPr>
        <w:ind w:firstLine="709"/>
        <w:jc w:val="both"/>
        <w:rPr>
          <w:rFonts w:eastAsia="Calibri"/>
          <w:sz w:val="28"/>
          <w:szCs w:val="28"/>
        </w:rPr>
      </w:pPr>
      <w:r w:rsidRPr="00887612">
        <w:rPr>
          <w:rFonts w:eastAsia="Calibri"/>
          <w:sz w:val="28"/>
          <w:szCs w:val="28"/>
        </w:rPr>
        <w:t>Согласно Отчету об исполнении бюджета субсидии бюджетам муниципальных образований (межбюджетные субсидии)</w:t>
      </w:r>
      <w:r w:rsidRPr="00887612">
        <w:rPr>
          <w:rFonts w:eastAsia="Calibri"/>
          <w:b/>
          <w:sz w:val="28"/>
          <w:szCs w:val="28"/>
        </w:rPr>
        <w:t xml:space="preserve"> </w:t>
      </w:r>
      <w:r w:rsidRPr="00887612">
        <w:rPr>
          <w:rFonts w:eastAsia="Calibri"/>
          <w:sz w:val="28"/>
          <w:szCs w:val="28"/>
        </w:rPr>
        <w:t xml:space="preserve">исполнены в сумме </w:t>
      </w:r>
      <w:r w:rsidRPr="00EC0F4E">
        <w:rPr>
          <w:rFonts w:eastAsia="Calibri"/>
          <w:sz w:val="28"/>
          <w:szCs w:val="28"/>
        </w:rPr>
        <w:t>2 776 441,8</w:t>
      </w:r>
      <w:r>
        <w:rPr>
          <w:rFonts w:eastAsia="Calibri"/>
          <w:sz w:val="28"/>
          <w:szCs w:val="28"/>
        </w:rPr>
        <w:t xml:space="preserve"> тыс. рублей, или на 98,4</w:t>
      </w:r>
      <w:r w:rsidRPr="00887612">
        <w:rPr>
          <w:rFonts w:eastAsia="Calibri"/>
          <w:sz w:val="28"/>
          <w:szCs w:val="28"/>
        </w:rPr>
        <w:t xml:space="preserve"> % от утвержденных бюджетных назначен</w:t>
      </w:r>
      <w:r>
        <w:rPr>
          <w:rFonts w:eastAsia="Calibri"/>
          <w:sz w:val="28"/>
          <w:szCs w:val="28"/>
        </w:rPr>
        <w:t>ий – 2 841 474,1 тыс. рублей.</w:t>
      </w:r>
    </w:p>
    <w:p w:rsidR="0073390E" w:rsidRDefault="0073390E" w:rsidP="0073390E">
      <w:pPr>
        <w:ind w:firstLine="709"/>
        <w:jc w:val="both"/>
        <w:rPr>
          <w:rFonts w:eastAsia="Calibri"/>
          <w:sz w:val="28"/>
          <w:szCs w:val="28"/>
        </w:rPr>
      </w:pPr>
      <w:r w:rsidRPr="000B414F">
        <w:rPr>
          <w:rFonts w:eastAsia="Calibri"/>
          <w:sz w:val="28"/>
          <w:szCs w:val="28"/>
        </w:rPr>
        <w:t>Первоначально утвержденный объем межбюджетных субсидий в ходе исполнения бюджета на 2014 год увеличен с 2 319 469,1 тыс. рублей до 2</w:t>
      </w:r>
      <w:r>
        <w:rPr>
          <w:rFonts w:eastAsia="Calibri"/>
          <w:sz w:val="28"/>
          <w:szCs w:val="28"/>
        </w:rPr>
        <w:t> </w:t>
      </w:r>
      <w:r w:rsidRPr="000B414F">
        <w:rPr>
          <w:rFonts w:eastAsia="Calibri"/>
          <w:sz w:val="28"/>
          <w:szCs w:val="28"/>
        </w:rPr>
        <w:t>821</w:t>
      </w:r>
      <w:r>
        <w:rPr>
          <w:rFonts w:eastAsia="Calibri"/>
          <w:sz w:val="28"/>
          <w:szCs w:val="28"/>
        </w:rPr>
        <w:t> 474,1</w:t>
      </w:r>
      <w:r w:rsidRPr="000B414F">
        <w:rPr>
          <w:rFonts w:eastAsia="Calibri"/>
          <w:sz w:val="28"/>
          <w:szCs w:val="28"/>
        </w:rPr>
        <w:t xml:space="preserve"> тыс. рублей, или на 17,8 </w:t>
      </w:r>
      <w:r>
        <w:rPr>
          <w:rFonts w:eastAsia="Calibri"/>
          <w:sz w:val="28"/>
          <w:szCs w:val="28"/>
        </w:rPr>
        <w:t>процентов</w:t>
      </w:r>
      <w:r w:rsidRPr="000B414F">
        <w:rPr>
          <w:rFonts w:eastAsia="Calibri"/>
          <w:sz w:val="28"/>
          <w:szCs w:val="28"/>
        </w:rPr>
        <w:t>.</w:t>
      </w:r>
    </w:p>
    <w:p w:rsidR="0073390E" w:rsidRDefault="0073390E" w:rsidP="0073390E">
      <w:pPr>
        <w:ind w:firstLine="709"/>
        <w:jc w:val="both"/>
        <w:rPr>
          <w:sz w:val="28"/>
          <w:szCs w:val="28"/>
        </w:rPr>
      </w:pPr>
      <w:r w:rsidRPr="00887612">
        <w:rPr>
          <w:sz w:val="28"/>
          <w:szCs w:val="28"/>
        </w:rPr>
        <w:t>Межбюджетные субсидии распределены и исполнены по следующим разделам бюджетной классификации расходов:</w:t>
      </w:r>
    </w:p>
    <w:p w:rsidR="00DD3F0F" w:rsidRDefault="00DD3F0F" w:rsidP="0073390E">
      <w:pPr>
        <w:tabs>
          <w:tab w:val="left" w:pos="7938"/>
        </w:tabs>
        <w:ind w:firstLine="709"/>
        <w:jc w:val="right"/>
        <w:rPr>
          <w:sz w:val="20"/>
          <w:szCs w:val="20"/>
        </w:rPr>
      </w:pPr>
    </w:p>
    <w:p w:rsidR="0073390E" w:rsidRDefault="0073390E" w:rsidP="0073390E">
      <w:pPr>
        <w:tabs>
          <w:tab w:val="left" w:pos="7938"/>
        </w:tabs>
        <w:ind w:firstLine="709"/>
        <w:jc w:val="right"/>
        <w:rPr>
          <w:sz w:val="20"/>
          <w:szCs w:val="20"/>
        </w:rPr>
      </w:pPr>
      <w:r w:rsidRPr="00887612">
        <w:rPr>
          <w:sz w:val="20"/>
          <w:szCs w:val="20"/>
        </w:rPr>
        <w:t>тыс. рублей</w:t>
      </w:r>
    </w:p>
    <w:tbl>
      <w:tblPr>
        <w:tblW w:w="9654" w:type="dxa"/>
        <w:tblInd w:w="93" w:type="dxa"/>
        <w:tblLayout w:type="fixed"/>
        <w:tblLook w:val="04A0"/>
      </w:tblPr>
      <w:tblGrid>
        <w:gridCol w:w="724"/>
        <w:gridCol w:w="2693"/>
        <w:gridCol w:w="1716"/>
        <w:gridCol w:w="1307"/>
        <w:gridCol w:w="1513"/>
        <w:gridCol w:w="1701"/>
      </w:tblGrid>
      <w:tr w:rsidR="0073390E" w:rsidRPr="00BC1BF6" w:rsidTr="003B3EF8">
        <w:trPr>
          <w:trHeight w:val="828"/>
        </w:trPr>
        <w:tc>
          <w:tcPr>
            <w:tcW w:w="3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rPr>
            </w:pPr>
            <w:r w:rsidRPr="00BC1BF6">
              <w:rPr>
                <w:b/>
                <w:bCs/>
                <w:color w:val="000000"/>
                <w:sz w:val="22"/>
                <w:szCs w:val="22"/>
              </w:rPr>
              <w:t>Раздел, наименование</w:t>
            </w:r>
          </w:p>
        </w:tc>
        <w:tc>
          <w:tcPr>
            <w:tcW w:w="1716" w:type="dxa"/>
            <w:tcBorders>
              <w:top w:val="single" w:sz="4" w:space="0" w:color="auto"/>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rPr>
            </w:pPr>
            <w:r w:rsidRPr="00BC1BF6">
              <w:rPr>
                <w:b/>
                <w:bCs/>
                <w:color w:val="000000"/>
                <w:sz w:val="22"/>
                <w:szCs w:val="22"/>
              </w:rPr>
              <w:t>Утвержденные бюджетные назначения</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rPr>
            </w:pPr>
            <w:r w:rsidRPr="00BC1BF6">
              <w:rPr>
                <w:b/>
                <w:bCs/>
                <w:color w:val="000000"/>
                <w:sz w:val="22"/>
                <w:szCs w:val="22"/>
              </w:rPr>
              <w:t>Исполнено</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rPr>
            </w:pPr>
            <w:r w:rsidRPr="00BC1BF6">
              <w:rPr>
                <w:b/>
                <w:bCs/>
                <w:color w:val="000000"/>
                <w:sz w:val="22"/>
                <w:szCs w:val="22"/>
              </w:rPr>
              <w:t>Отклонение</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rPr>
            </w:pPr>
            <w:r w:rsidRPr="00BC1BF6">
              <w:rPr>
                <w:b/>
                <w:bCs/>
                <w:color w:val="000000"/>
                <w:sz w:val="22"/>
                <w:szCs w:val="22"/>
              </w:rPr>
              <w:t>Исполнение (%)</w:t>
            </w:r>
          </w:p>
        </w:tc>
      </w:tr>
      <w:tr w:rsidR="0073390E" w:rsidRPr="00BC1BF6" w:rsidTr="003B3EF8">
        <w:trPr>
          <w:trHeight w:val="288"/>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100</w:t>
            </w:r>
          </w:p>
        </w:tc>
        <w:tc>
          <w:tcPr>
            <w:tcW w:w="269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rPr>
                <w:color w:val="000000"/>
                <w:sz w:val="20"/>
                <w:szCs w:val="20"/>
              </w:rPr>
            </w:pPr>
            <w:r w:rsidRPr="00BC1BF6">
              <w:rPr>
                <w:color w:val="000000"/>
                <w:sz w:val="20"/>
                <w:szCs w:val="20"/>
              </w:rPr>
              <w:t>Общегосударственные вопросы</w:t>
            </w:r>
          </w:p>
        </w:tc>
        <w:tc>
          <w:tcPr>
            <w:tcW w:w="1716"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5 000,0</w:t>
            </w:r>
          </w:p>
        </w:tc>
        <w:tc>
          <w:tcPr>
            <w:tcW w:w="1307"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4 938,4</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-61,6</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DD3F0F">
            <w:pPr>
              <w:jc w:val="center"/>
              <w:rPr>
                <w:color w:val="000000"/>
                <w:sz w:val="20"/>
                <w:szCs w:val="20"/>
              </w:rPr>
            </w:pPr>
            <w:r w:rsidRPr="00BC1BF6">
              <w:rPr>
                <w:color w:val="000000"/>
                <w:sz w:val="20"/>
                <w:szCs w:val="20"/>
              </w:rPr>
              <w:t>98,8</w:t>
            </w:r>
          </w:p>
        </w:tc>
      </w:tr>
      <w:tr w:rsidR="0073390E" w:rsidRPr="00BC1BF6" w:rsidTr="003B3EF8">
        <w:trPr>
          <w:trHeight w:val="288"/>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400</w:t>
            </w:r>
          </w:p>
        </w:tc>
        <w:tc>
          <w:tcPr>
            <w:tcW w:w="269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rPr>
                <w:color w:val="000000"/>
                <w:sz w:val="20"/>
                <w:szCs w:val="20"/>
              </w:rPr>
            </w:pPr>
            <w:r w:rsidRPr="00BC1BF6">
              <w:rPr>
                <w:color w:val="000000"/>
                <w:sz w:val="20"/>
                <w:szCs w:val="20"/>
              </w:rPr>
              <w:t>Национальная экономика</w:t>
            </w:r>
          </w:p>
        </w:tc>
        <w:tc>
          <w:tcPr>
            <w:tcW w:w="1716"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523 200,1</w:t>
            </w:r>
          </w:p>
        </w:tc>
        <w:tc>
          <w:tcPr>
            <w:tcW w:w="1307"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517 826,2</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-5 373,9</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DD3F0F">
            <w:pPr>
              <w:jc w:val="center"/>
              <w:rPr>
                <w:color w:val="000000"/>
                <w:sz w:val="20"/>
                <w:szCs w:val="20"/>
              </w:rPr>
            </w:pPr>
            <w:r w:rsidRPr="00BC1BF6">
              <w:rPr>
                <w:color w:val="000000"/>
                <w:sz w:val="20"/>
                <w:szCs w:val="20"/>
              </w:rPr>
              <w:t>99,0</w:t>
            </w:r>
          </w:p>
        </w:tc>
      </w:tr>
      <w:tr w:rsidR="0073390E" w:rsidRPr="00BC1BF6" w:rsidTr="003B3EF8">
        <w:trPr>
          <w:trHeight w:val="288"/>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500</w:t>
            </w:r>
          </w:p>
        </w:tc>
        <w:tc>
          <w:tcPr>
            <w:tcW w:w="269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rPr>
                <w:color w:val="000000"/>
                <w:sz w:val="20"/>
                <w:szCs w:val="20"/>
              </w:rPr>
            </w:pPr>
            <w:r w:rsidRPr="00BC1BF6">
              <w:rPr>
                <w:color w:val="000000"/>
                <w:sz w:val="20"/>
                <w:szCs w:val="20"/>
              </w:rPr>
              <w:t>Жилищно-коммунальное хозяйство</w:t>
            </w:r>
          </w:p>
        </w:tc>
        <w:tc>
          <w:tcPr>
            <w:tcW w:w="1716"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1 016 785,8</w:t>
            </w:r>
          </w:p>
        </w:tc>
        <w:tc>
          <w:tcPr>
            <w:tcW w:w="1307"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984 741,2</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-32 044,6</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DD3F0F">
            <w:pPr>
              <w:jc w:val="center"/>
              <w:rPr>
                <w:color w:val="000000"/>
                <w:sz w:val="20"/>
                <w:szCs w:val="20"/>
              </w:rPr>
            </w:pPr>
            <w:r w:rsidRPr="00BC1BF6">
              <w:rPr>
                <w:color w:val="000000"/>
                <w:sz w:val="20"/>
                <w:szCs w:val="20"/>
              </w:rPr>
              <w:t>96,8</w:t>
            </w:r>
          </w:p>
        </w:tc>
      </w:tr>
      <w:tr w:rsidR="0073390E" w:rsidRPr="00BC1BF6" w:rsidTr="003B3EF8">
        <w:trPr>
          <w:trHeight w:val="288"/>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600</w:t>
            </w:r>
          </w:p>
        </w:tc>
        <w:tc>
          <w:tcPr>
            <w:tcW w:w="269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rPr>
                <w:color w:val="000000"/>
                <w:sz w:val="20"/>
                <w:szCs w:val="20"/>
              </w:rPr>
            </w:pPr>
            <w:r w:rsidRPr="00BC1BF6">
              <w:rPr>
                <w:color w:val="000000"/>
                <w:sz w:val="20"/>
                <w:szCs w:val="20"/>
              </w:rPr>
              <w:t>Охрана окружающей среды</w:t>
            </w:r>
          </w:p>
        </w:tc>
        <w:tc>
          <w:tcPr>
            <w:tcW w:w="1716"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11 235,7</w:t>
            </w:r>
          </w:p>
        </w:tc>
        <w:tc>
          <w:tcPr>
            <w:tcW w:w="1307"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10 424,0</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-811,8</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DD3F0F">
            <w:pPr>
              <w:jc w:val="center"/>
              <w:rPr>
                <w:color w:val="000000"/>
                <w:sz w:val="20"/>
                <w:szCs w:val="20"/>
              </w:rPr>
            </w:pPr>
            <w:r w:rsidRPr="00BC1BF6">
              <w:rPr>
                <w:color w:val="000000"/>
                <w:sz w:val="20"/>
                <w:szCs w:val="20"/>
              </w:rPr>
              <w:t>92,8</w:t>
            </w:r>
          </w:p>
        </w:tc>
      </w:tr>
      <w:tr w:rsidR="0073390E" w:rsidRPr="00BC1BF6" w:rsidTr="003B3EF8">
        <w:trPr>
          <w:trHeight w:val="288"/>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700</w:t>
            </w:r>
          </w:p>
        </w:tc>
        <w:tc>
          <w:tcPr>
            <w:tcW w:w="269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rPr>
                <w:color w:val="000000"/>
                <w:sz w:val="20"/>
                <w:szCs w:val="20"/>
              </w:rPr>
            </w:pPr>
            <w:r w:rsidRPr="00BC1BF6">
              <w:rPr>
                <w:color w:val="000000"/>
                <w:sz w:val="20"/>
                <w:szCs w:val="20"/>
              </w:rPr>
              <w:t>Образование</w:t>
            </w:r>
          </w:p>
        </w:tc>
        <w:tc>
          <w:tcPr>
            <w:tcW w:w="1716"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498 180,9</w:t>
            </w:r>
          </w:p>
        </w:tc>
        <w:tc>
          <w:tcPr>
            <w:tcW w:w="1307"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494 417,5</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-3 763,4</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DD3F0F">
            <w:pPr>
              <w:jc w:val="center"/>
              <w:rPr>
                <w:color w:val="000000"/>
                <w:sz w:val="20"/>
                <w:szCs w:val="20"/>
              </w:rPr>
            </w:pPr>
            <w:r w:rsidRPr="00BC1BF6">
              <w:rPr>
                <w:color w:val="000000"/>
                <w:sz w:val="20"/>
                <w:szCs w:val="20"/>
              </w:rPr>
              <w:t>99,2</w:t>
            </w:r>
          </w:p>
        </w:tc>
      </w:tr>
      <w:tr w:rsidR="0073390E" w:rsidRPr="00BC1BF6" w:rsidTr="003B3EF8">
        <w:trPr>
          <w:trHeight w:val="288"/>
        </w:trPr>
        <w:tc>
          <w:tcPr>
            <w:tcW w:w="724" w:type="dxa"/>
            <w:tcBorders>
              <w:top w:val="nil"/>
              <w:left w:val="single" w:sz="4" w:space="0" w:color="auto"/>
              <w:bottom w:val="nil"/>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800</w:t>
            </w:r>
          </w:p>
        </w:tc>
        <w:tc>
          <w:tcPr>
            <w:tcW w:w="2693" w:type="dxa"/>
            <w:tcBorders>
              <w:top w:val="nil"/>
              <w:left w:val="nil"/>
              <w:bottom w:val="nil"/>
              <w:right w:val="single" w:sz="4" w:space="0" w:color="auto"/>
            </w:tcBorders>
            <w:shd w:val="clear" w:color="auto" w:fill="auto"/>
            <w:vAlign w:val="center"/>
            <w:hideMark/>
          </w:tcPr>
          <w:p w:rsidR="0073390E" w:rsidRPr="00BC1BF6" w:rsidRDefault="0073390E" w:rsidP="0073390E">
            <w:pPr>
              <w:rPr>
                <w:color w:val="000000"/>
                <w:sz w:val="20"/>
                <w:szCs w:val="20"/>
              </w:rPr>
            </w:pPr>
            <w:r w:rsidRPr="00BC1BF6">
              <w:rPr>
                <w:color w:val="000000"/>
                <w:sz w:val="20"/>
                <w:szCs w:val="20"/>
              </w:rPr>
              <w:t>Культура, кинематография</w:t>
            </w:r>
          </w:p>
        </w:tc>
        <w:tc>
          <w:tcPr>
            <w:tcW w:w="1716" w:type="dxa"/>
            <w:tcBorders>
              <w:top w:val="nil"/>
              <w:left w:val="nil"/>
              <w:bottom w:val="nil"/>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95 378,3</w:t>
            </w:r>
          </w:p>
        </w:tc>
        <w:tc>
          <w:tcPr>
            <w:tcW w:w="1307" w:type="dxa"/>
            <w:tcBorders>
              <w:top w:val="nil"/>
              <w:left w:val="nil"/>
              <w:bottom w:val="nil"/>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95 322,4</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-55,9</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DD3F0F">
            <w:pPr>
              <w:jc w:val="center"/>
              <w:rPr>
                <w:color w:val="000000"/>
                <w:sz w:val="20"/>
                <w:szCs w:val="20"/>
              </w:rPr>
            </w:pPr>
            <w:r w:rsidRPr="00BC1BF6">
              <w:rPr>
                <w:color w:val="000000"/>
                <w:sz w:val="20"/>
                <w:szCs w:val="20"/>
              </w:rPr>
              <w:t>99,9</w:t>
            </w:r>
          </w:p>
        </w:tc>
      </w:tr>
      <w:tr w:rsidR="0073390E" w:rsidRPr="00BC1BF6" w:rsidTr="003B3EF8">
        <w:trPr>
          <w:trHeight w:val="288"/>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1000</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73390E" w:rsidRPr="00BC1BF6" w:rsidRDefault="0073390E" w:rsidP="0073390E">
            <w:pPr>
              <w:rPr>
                <w:color w:val="000000"/>
                <w:sz w:val="20"/>
                <w:szCs w:val="20"/>
              </w:rPr>
            </w:pPr>
            <w:r w:rsidRPr="00BC1BF6">
              <w:rPr>
                <w:color w:val="000000"/>
                <w:sz w:val="20"/>
                <w:szCs w:val="20"/>
              </w:rPr>
              <w:t>Социальная политика</w:t>
            </w:r>
          </w:p>
        </w:tc>
        <w:tc>
          <w:tcPr>
            <w:tcW w:w="1716" w:type="dxa"/>
            <w:tcBorders>
              <w:top w:val="single" w:sz="4" w:space="0" w:color="auto"/>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149 785,0</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148 434,0</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-1 351,0</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DD3F0F">
            <w:pPr>
              <w:jc w:val="center"/>
              <w:rPr>
                <w:color w:val="000000"/>
                <w:sz w:val="20"/>
                <w:szCs w:val="20"/>
              </w:rPr>
            </w:pPr>
            <w:r w:rsidRPr="00BC1BF6">
              <w:rPr>
                <w:color w:val="000000"/>
                <w:sz w:val="20"/>
                <w:szCs w:val="20"/>
              </w:rPr>
              <w:t>99,1</w:t>
            </w:r>
          </w:p>
        </w:tc>
      </w:tr>
      <w:tr w:rsidR="0073390E" w:rsidRPr="00BC1BF6" w:rsidTr="003B3EF8">
        <w:trPr>
          <w:trHeight w:val="288"/>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1100</w:t>
            </w:r>
          </w:p>
        </w:tc>
        <w:tc>
          <w:tcPr>
            <w:tcW w:w="269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rPr>
                <w:color w:val="000000"/>
                <w:sz w:val="20"/>
                <w:szCs w:val="20"/>
              </w:rPr>
            </w:pPr>
            <w:r w:rsidRPr="00BC1BF6">
              <w:rPr>
                <w:color w:val="000000"/>
                <w:sz w:val="20"/>
                <w:szCs w:val="20"/>
              </w:rPr>
              <w:t>Физическая культура и спорт</w:t>
            </w:r>
          </w:p>
        </w:tc>
        <w:tc>
          <w:tcPr>
            <w:tcW w:w="1716"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48 399,9</w:t>
            </w:r>
          </w:p>
        </w:tc>
        <w:tc>
          <w:tcPr>
            <w:tcW w:w="1307"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48 261,9</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-138,0</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DD3F0F">
            <w:pPr>
              <w:jc w:val="center"/>
              <w:rPr>
                <w:color w:val="000000"/>
                <w:sz w:val="20"/>
                <w:szCs w:val="20"/>
              </w:rPr>
            </w:pPr>
            <w:r w:rsidRPr="00BC1BF6">
              <w:rPr>
                <w:color w:val="000000"/>
                <w:sz w:val="20"/>
                <w:szCs w:val="20"/>
              </w:rPr>
              <w:t>99,7</w:t>
            </w:r>
          </w:p>
        </w:tc>
      </w:tr>
      <w:tr w:rsidR="0073390E" w:rsidRPr="00BC1BF6" w:rsidTr="003B3EF8">
        <w:trPr>
          <w:trHeight w:val="792"/>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1400</w:t>
            </w:r>
          </w:p>
        </w:tc>
        <w:tc>
          <w:tcPr>
            <w:tcW w:w="269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rPr>
                <w:color w:val="000000"/>
                <w:sz w:val="20"/>
                <w:szCs w:val="20"/>
              </w:rPr>
            </w:pPr>
            <w:r w:rsidRPr="00BC1BF6">
              <w:rPr>
                <w:color w:val="000000"/>
                <w:sz w:val="20"/>
                <w:szCs w:val="20"/>
              </w:rPr>
              <w:t>Межбюджетные трансферты общего характера бюджетам субъектов Российской Федерации и муниципальных образований</w:t>
            </w:r>
          </w:p>
        </w:tc>
        <w:tc>
          <w:tcPr>
            <w:tcW w:w="1716"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473 509,0</w:t>
            </w:r>
          </w:p>
        </w:tc>
        <w:tc>
          <w:tcPr>
            <w:tcW w:w="1307"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472 076,3</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color w:val="000000"/>
                <w:sz w:val="20"/>
                <w:szCs w:val="20"/>
              </w:rPr>
            </w:pPr>
            <w:r w:rsidRPr="00BC1BF6">
              <w:rPr>
                <w:color w:val="000000"/>
                <w:sz w:val="20"/>
                <w:szCs w:val="20"/>
              </w:rPr>
              <w:t>-1 432,7</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DD3F0F">
            <w:pPr>
              <w:jc w:val="center"/>
              <w:rPr>
                <w:color w:val="000000"/>
                <w:sz w:val="20"/>
                <w:szCs w:val="20"/>
              </w:rPr>
            </w:pPr>
            <w:r w:rsidRPr="00BC1BF6">
              <w:rPr>
                <w:color w:val="000000"/>
                <w:sz w:val="20"/>
                <w:szCs w:val="20"/>
              </w:rPr>
              <w:t>99,7</w:t>
            </w:r>
          </w:p>
        </w:tc>
      </w:tr>
      <w:tr w:rsidR="0073390E" w:rsidRPr="00BC1BF6" w:rsidTr="003B3EF8">
        <w:trPr>
          <w:trHeight w:val="288"/>
        </w:trPr>
        <w:tc>
          <w:tcPr>
            <w:tcW w:w="3417" w:type="dxa"/>
            <w:gridSpan w:val="2"/>
            <w:tcBorders>
              <w:top w:val="nil"/>
              <w:left w:val="nil"/>
              <w:bottom w:val="nil"/>
              <w:right w:val="single" w:sz="4" w:space="0" w:color="000000"/>
            </w:tcBorders>
            <w:shd w:val="clear" w:color="auto" w:fill="auto"/>
            <w:vAlign w:val="center"/>
            <w:hideMark/>
          </w:tcPr>
          <w:p w:rsidR="0073390E" w:rsidRPr="00BC1BF6" w:rsidRDefault="0073390E" w:rsidP="0073390E">
            <w:pPr>
              <w:jc w:val="right"/>
              <w:rPr>
                <w:b/>
                <w:bCs/>
                <w:color w:val="000000"/>
                <w:sz w:val="20"/>
                <w:szCs w:val="20"/>
              </w:rPr>
            </w:pPr>
            <w:r w:rsidRPr="00BC1BF6">
              <w:rPr>
                <w:b/>
                <w:bCs/>
                <w:color w:val="000000"/>
                <w:sz w:val="20"/>
                <w:szCs w:val="20"/>
              </w:rPr>
              <w:t>ВСЕГО</w:t>
            </w:r>
          </w:p>
        </w:tc>
        <w:tc>
          <w:tcPr>
            <w:tcW w:w="1716"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sz w:val="20"/>
                <w:szCs w:val="20"/>
              </w:rPr>
            </w:pPr>
            <w:r w:rsidRPr="00BC1BF6">
              <w:rPr>
                <w:b/>
                <w:bCs/>
                <w:color w:val="000000"/>
                <w:sz w:val="20"/>
                <w:szCs w:val="20"/>
              </w:rPr>
              <w:t>2 821 474,7</w:t>
            </w:r>
          </w:p>
        </w:tc>
        <w:tc>
          <w:tcPr>
            <w:tcW w:w="1307"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sz w:val="20"/>
                <w:szCs w:val="20"/>
              </w:rPr>
            </w:pPr>
            <w:r w:rsidRPr="00BC1BF6">
              <w:rPr>
                <w:b/>
                <w:bCs/>
                <w:color w:val="000000"/>
                <w:sz w:val="20"/>
                <w:szCs w:val="20"/>
              </w:rPr>
              <w:t>2 776 441,8</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sz w:val="20"/>
                <w:szCs w:val="20"/>
              </w:rPr>
            </w:pPr>
            <w:r w:rsidRPr="00BC1BF6">
              <w:rPr>
                <w:b/>
                <w:bCs/>
                <w:color w:val="000000"/>
                <w:sz w:val="20"/>
                <w:szCs w:val="20"/>
              </w:rPr>
              <w:t>-45 032,9</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9F64DC" w:rsidP="0073390E">
            <w:pPr>
              <w:jc w:val="center"/>
              <w:rPr>
                <w:b/>
                <w:bCs/>
                <w:color w:val="000000"/>
                <w:sz w:val="20"/>
                <w:szCs w:val="20"/>
              </w:rPr>
            </w:pPr>
            <w:r>
              <w:rPr>
                <w:b/>
                <w:bCs/>
                <w:color w:val="000000"/>
                <w:sz w:val="20"/>
                <w:szCs w:val="20"/>
              </w:rPr>
              <w:t>98,4</w:t>
            </w:r>
          </w:p>
        </w:tc>
      </w:tr>
      <w:tr w:rsidR="0073390E" w:rsidRPr="00BC1BF6" w:rsidTr="003B3EF8">
        <w:trPr>
          <w:trHeight w:val="540"/>
        </w:trPr>
        <w:tc>
          <w:tcPr>
            <w:tcW w:w="3417" w:type="dxa"/>
            <w:gridSpan w:val="2"/>
            <w:tcBorders>
              <w:top w:val="nil"/>
              <w:left w:val="nil"/>
              <w:bottom w:val="nil"/>
              <w:right w:val="nil"/>
            </w:tcBorders>
            <w:shd w:val="clear" w:color="auto" w:fill="auto"/>
            <w:vAlign w:val="center"/>
            <w:hideMark/>
          </w:tcPr>
          <w:p w:rsidR="0073390E" w:rsidRPr="00BC1BF6" w:rsidRDefault="0073390E" w:rsidP="0073390E">
            <w:pPr>
              <w:jc w:val="right"/>
              <w:rPr>
                <w:b/>
                <w:bCs/>
                <w:color w:val="000000"/>
                <w:sz w:val="20"/>
                <w:szCs w:val="20"/>
              </w:rPr>
            </w:pPr>
            <w:r w:rsidRPr="00BC1BF6">
              <w:rPr>
                <w:b/>
                <w:bCs/>
                <w:color w:val="000000"/>
                <w:sz w:val="20"/>
                <w:szCs w:val="20"/>
              </w:rPr>
              <w:t>В том числе за счет средств бюджета Мурманской области</w:t>
            </w:r>
          </w:p>
        </w:tc>
        <w:tc>
          <w:tcPr>
            <w:tcW w:w="1716" w:type="dxa"/>
            <w:tcBorders>
              <w:top w:val="nil"/>
              <w:left w:val="single" w:sz="4" w:space="0" w:color="auto"/>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sz w:val="20"/>
                <w:szCs w:val="20"/>
              </w:rPr>
            </w:pPr>
            <w:r w:rsidRPr="00BC1BF6">
              <w:rPr>
                <w:b/>
                <w:bCs/>
                <w:color w:val="000000"/>
                <w:sz w:val="20"/>
                <w:szCs w:val="20"/>
              </w:rPr>
              <w:t>2 118 793,7</w:t>
            </w:r>
          </w:p>
        </w:tc>
        <w:tc>
          <w:tcPr>
            <w:tcW w:w="1307"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sz w:val="20"/>
                <w:szCs w:val="20"/>
              </w:rPr>
            </w:pPr>
            <w:r w:rsidRPr="00BC1BF6">
              <w:rPr>
                <w:b/>
                <w:bCs/>
                <w:color w:val="000000"/>
                <w:sz w:val="20"/>
                <w:szCs w:val="20"/>
              </w:rPr>
              <w:t>2 091 794,3</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sz w:val="20"/>
                <w:szCs w:val="20"/>
              </w:rPr>
            </w:pPr>
            <w:r w:rsidRPr="00BC1BF6">
              <w:rPr>
                <w:b/>
                <w:bCs/>
                <w:color w:val="000000"/>
                <w:sz w:val="20"/>
                <w:szCs w:val="20"/>
              </w:rPr>
              <w:t>-90 004,1</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9F64DC" w:rsidP="0073390E">
            <w:pPr>
              <w:jc w:val="center"/>
              <w:rPr>
                <w:b/>
                <w:bCs/>
                <w:color w:val="000000"/>
                <w:sz w:val="20"/>
                <w:szCs w:val="20"/>
              </w:rPr>
            </w:pPr>
            <w:r>
              <w:rPr>
                <w:b/>
                <w:bCs/>
                <w:color w:val="000000"/>
                <w:sz w:val="20"/>
                <w:szCs w:val="20"/>
              </w:rPr>
              <w:t>98,7</w:t>
            </w:r>
          </w:p>
        </w:tc>
      </w:tr>
      <w:tr w:rsidR="0073390E" w:rsidRPr="00BC1BF6" w:rsidTr="003B3EF8">
        <w:trPr>
          <w:trHeight w:val="288"/>
        </w:trPr>
        <w:tc>
          <w:tcPr>
            <w:tcW w:w="3417" w:type="dxa"/>
            <w:gridSpan w:val="2"/>
            <w:tcBorders>
              <w:top w:val="nil"/>
              <w:left w:val="nil"/>
              <w:bottom w:val="nil"/>
              <w:right w:val="nil"/>
            </w:tcBorders>
            <w:shd w:val="clear" w:color="auto" w:fill="auto"/>
            <w:vAlign w:val="center"/>
            <w:hideMark/>
          </w:tcPr>
          <w:p w:rsidR="0073390E" w:rsidRPr="00BC1BF6" w:rsidRDefault="0073390E" w:rsidP="0073390E">
            <w:pPr>
              <w:jc w:val="right"/>
              <w:rPr>
                <w:b/>
                <w:bCs/>
                <w:color w:val="000000"/>
                <w:sz w:val="20"/>
                <w:szCs w:val="20"/>
              </w:rPr>
            </w:pPr>
            <w:r w:rsidRPr="00BC1BF6">
              <w:rPr>
                <w:b/>
                <w:bCs/>
                <w:color w:val="000000"/>
                <w:sz w:val="20"/>
                <w:szCs w:val="20"/>
              </w:rPr>
              <w:t>В том числе за счет средств федерального бюджета</w:t>
            </w:r>
          </w:p>
        </w:tc>
        <w:tc>
          <w:tcPr>
            <w:tcW w:w="1716" w:type="dxa"/>
            <w:tcBorders>
              <w:top w:val="nil"/>
              <w:left w:val="single" w:sz="4" w:space="0" w:color="auto"/>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sz w:val="20"/>
                <w:szCs w:val="20"/>
              </w:rPr>
            </w:pPr>
            <w:r w:rsidRPr="00BC1BF6">
              <w:rPr>
                <w:b/>
                <w:bCs/>
                <w:color w:val="000000"/>
                <w:sz w:val="20"/>
                <w:szCs w:val="20"/>
              </w:rPr>
              <w:t>702 681,0</w:t>
            </w:r>
          </w:p>
        </w:tc>
        <w:tc>
          <w:tcPr>
            <w:tcW w:w="1307"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sz w:val="20"/>
                <w:szCs w:val="20"/>
              </w:rPr>
            </w:pPr>
            <w:r w:rsidRPr="00BC1BF6">
              <w:rPr>
                <w:b/>
                <w:bCs/>
                <w:color w:val="000000"/>
                <w:sz w:val="20"/>
                <w:szCs w:val="20"/>
              </w:rPr>
              <w:t>684 647,5</w:t>
            </w:r>
          </w:p>
        </w:tc>
        <w:tc>
          <w:tcPr>
            <w:tcW w:w="1513" w:type="dxa"/>
            <w:tcBorders>
              <w:top w:val="nil"/>
              <w:left w:val="nil"/>
              <w:bottom w:val="single" w:sz="4" w:space="0" w:color="auto"/>
              <w:right w:val="single" w:sz="4" w:space="0" w:color="auto"/>
            </w:tcBorders>
            <w:shd w:val="clear" w:color="auto" w:fill="auto"/>
            <w:vAlign w:val="center"/>
            <w:hideMark/>
          </w:tcPr>
          <w:p w:rsidR="0073390E" w:rsidRPr="00BC1BF6" w:rsidRDefault="0073390E" w:rsidP="0073390E">
            <w:pPr>
              <w:jc w:val="center"/>
              <w:rPr>
                <w:b/>
                <w:bCs/>
                <w:color w:val="000000"/>
                <w:sz w:val="20"/>
                <w:szCs w:val="20"/>
              </w:rPr>
            </w:pPr>
            <w:r w:rsidRPr="00BC1BF6">
              <w:rPr>
                <w:b/>
                <w:bCs/>
                <w:color w:val="000000"/>
                <w:sz w:val="20"/>
                <w:szCs w:val="20"/>
              </w:rPr>
              <w:t>-174 634,4</w:t>
            </w:r>
          </w:p>
        </w:tc>
        <w:tc>
          <w:tcPr>
            <w:tcW w:w="1701" w:type="dxa"/>
            <w:tcBorders>
              <w:top w:val="nil"/>
              <w:left w:val="nil"/>
              <w:bottom w:val="single" w:sz="4" w:space="0" w:color="auto"/>
              <w:right w:val="single" w:sz="4" w:space="0" w:color="auto"/>
            </w:tcBorders>
            <w:shd w:val="clear" w:color="auto" w:fill="auto"/>
            <w:vAlign w:val="center"/>
            <w:hideMark/>
          </w:tcPr>
          <w:p w:rsidR="0073390E" w:rsidRPr="00BC1BF6" w:rsidRDefault="009F64DC" w:rsidP="0073390E">
            <w:pPr>
              <w:jc w:val="center"/>
              <w:rPr>
                <w:b/>
                <w:bCs/>
                <w:color w:val="000000"/>
                <w:sz w:val="20"/>
                <w:szCs w:val="20"/>
              </w:rPr>
            </w:pPr>
            <w:r>
              <w:rPr>
                <w:b/>
                <w:bCs/>
                <w:color w:val="000000"/>
                <w:sz w:val="20"/>
                <w:szCs w:val="20"/>
              </w:rPr>
              <w:t>97,4</w:t>
            </w:r>
          </w:p>
        </w:tc>
      </w:tr>
    </w:tbl>
    <w:p w:rsidR="0073390E" w:rsidRDefault="0073390E" w:rsidP="0073390E">
      <w:pPr>
        <w:tabs>
          <w:tab w:val="left" w:pos="7938"/>
        </w:tabs>
        <w:ind w:firstLine="709"/>
        <w:jc w:val="right"/>
        <w:rPr>
          <w:sz w:val="20"/>
          <w:szCs w:val="20"/>
        </w:rPr>
      </w:pPr>
    </w:p>
    <w:p w:rsidR="0073390E" w:rsidRPr="00887612" w:rsidRDefault="0073390E" w:rsidP="0073390E">
      <w:pPr>
        <w:ind w:firstLine="709"/>
        <w:jc w:val="both"/>
        <w:rPr>
          <w:rFonts w:eastAsia="Calibri"/>
          <w:sz w:val="28"/>
          <w:szCs w:val="28"/>
        </w:rPr>
      </w:pPr>
      <w:r w:rsidRPr="00887612">
        <w:rPr>
          <w:sz w:val="28"/>
          <w:szCs w:val="28"/>
        </w:rPr>
        <w:t xml:space="preserve">Субсидии бюджетам муниципальных образований предусмотрены на софинансирование </w:t>
      </w:r>
      <w:r w:rsidRPr="00887612">
        <w:rPr>
          <w:rFonts w:eastAsia="Calibri"/>
          <w:sz w:val="28"/>
          <w:szCs w:val="28"/>
        </w:rPr>
        <w:t>расходных обязательств</w:t>
      </w:r>
      <w:r w:rsidRPr="00887612">
        <w:rPr>
          <w:sz w:val="28"/>
          <w:szCs w:val="28"/>
        </w:rPr>
        <w:t xml:space="preserve"> местных бюджетов, как на социальные, так и на инвестиционные цели муниципальных образований.</w:t>
      </w:r>
    </w:p>
    <w:p w:rsidR="0073390E" w:rsidRDefault="0073390E" w:rsidP="0073390E">
      <w:pPr>
        <w:ind w:firstLine="709"/>
        <w:jc w:val="both"/>
        <w:rPr>
          <w:sz w:val="16"/>
          <w:szCs w:val="16"/>
        </w:rPr>
      </w:pPr>
      <w:r w:rsidRPr="00887612">
        <w:rPr>
          <w:sz w:val="28"/>
          <w:szCs w:val="28"/>
        </w:rPr>
        <w:t>Динамика исполнения расходов по межбю</w:t>
      </w:r>
      <w:r>
        <w:rPr>
          <w:sz w:val="28"/>
          <w:szCs w:val="28"/>
        </w:rPr>
        <w:t>джетным субсидиям за период 2013 - 2014</w:t>
      </w:r>
      <w:r w:rsidRPr="00887612">
        <w:rPr>
          <w:sz w:val="28"/>
          <w:szCs w:val="28"/>
        </w:rPr>
        <w:t xml:space="preserve"> годы отражена в диаграмме.</w:t>
      </w:r>
    </w:p>
    <w:p w:rsidR="009F3823" w:rsidRPr="009F3823" w:rsidRDefault="009F3823" w:rsidP="0073390E">
      <w:pPr>
        <w:ind w:firstLine="709"/>
        <w:jc w:val="both"/>
        <w:rPr>
          <w:sz w:val="16"/>
          <w:szCs w:val="16"/>
        </w:rPr>
      </w:pPr>
    </w:p>
    <w:p w:rsidR="0073390E" w:rsidRPr="00887612" w:rsidRDefault="0073390E" w:rsidP="0073390E">
      <w:pPr>
        <w:ind w:firstLine="709"/>
        <w:jc w:val="both"/>
        <w:rPr>
          <w:sz w:val="28"/>
          <w:szCs w:val="28"/>
        </w:rPr>
      </w:pPr>
      <w:r>
        <w:rPr>
          <w:noProof/>
        </w:rPr>
        <w:drawing>
          <wp:inline distT="0" distB="0" distL="0" distR="0">
            <wp:extent cx="5417820" cy="2065020"/>
            <wp:effectExtent l="0" t="0" r="0" b="0"/>
            <wp:docPr id="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73390E" w:rsidRDefault="0073390E" w:rsidP="0073390E">
      <w:pPr>
        <w:ind w:firstLine="709"/>
        <w:jc w:val="both"/>
        <w:rPr>
          <w:sz w:val="28"/>
          <w:szCs w:val="28"/>
        </w:rPr>
      </w:pPr>
      <w:r>
        <w:rPr>
          <w:sz w:val="28"/>
          <w:szCs w:val="28"/>
        </w:rPr>
        <w:t>Основными причинами не полного исполнения муниципальными образованиями бюджетных назначений в части межбюджетных субсидий стали несостоявшиеся конкурсные процедуры либо экономия по результатам состоявшихся конкурсных процедур, а также неисполнение сроков по заключенным контрактам подрядных организаций. Основной объем не исполненных бюджетных назначений сложился по 4 муниципальным образованиям, в том числе Кольский район – 24,7</w:t>
      </w:r>
      <w:r w:rsidR="00C934E7">
        <w:rPr>
          <w:sz w:val="28"/>
          <w:szCs w:val="28"/>
        </w:rPr>
        <w:t xml:space="preserve"> </w:t>
      </w:r>
      <w:r>
        <w:rPr>
          <w:sz w:val="28"/>
          <w:szCs w:val="28"/>
        </w:rPr>
        <w:t>%, г. Мурманск – 22,7</w:t>
      </w:r>
      <w:r w:rsidR="00C934E7">
        <w:rPr>
          <w:sz w:val="28"/>
          <w:szCs w:val="28"/>
        </w:rPr>
        <w:t xml:space="preserve"> </w:t>
      </w:r>
      <w:r>
        <w:rPr>
          <w:sz w:val="28"/>
          <w:szCs w:val="28"/>
        </w:rPr>
        <w:t xml:space="preserve">%, </w:t>
      </w:r>
      <w:r w:rsidRPr="00951568">
        <w:rPr>
          <w:sz w:val="28"/>
          <w:szCs w:val="28"/>
        </w:rPr>
        <w:t>Печенгский район</w:t>
      </w:r>
      <w:r>
        <w:rPr>
          <w:sz w:val="28"/>
          <w:szCs w:val="28"/>
        </w:rPr>
        <w:t xml:space="preserve"> – 22,1</w:t>
      </w:r>
      <w:r w:rsidR="00170966">
        <w:rPr>
          <w:sz w:val="28"/>
          <w:szCs w:val="28"/>
        </w:rPr>
        <w:t xml:space="preserve"> </w:t>
      </w:r>
      <w:r>
        <w:rPr>
          <w:sz w:val="28"/>
          <w:szCs w:val="28"/>
        </w:rPr>
        <w:t xml:space="preserve">% и </w:t>
      </w:r>
      <w:r w:rsidRPr="00951568">
        <w:rPr>
          <w:sz w:val="28"/>
          <w:szCs w:val="28"/>
        </w:rPr>
        <w:t>Кандалакшский район</w:t>
      </w:r>
      <w:r>
        <w:rPr>
          <w:sz w:val="28"/>
          <w:szCs w:val="28"/>
        </w:rPr>
        <w:t xml:space="preserve"> – 17,9</w:t>
      </w:r>
      <w:r w:rsidR="00C934E7">
        <w:rPr>
          <w:sz w:val="28"/>
          <w:szCs w:val="28"/>
        </w:rPr>
        <w:t xml:space="preserve"> </w:t>
      </w:r>
      <w:r>
        <w:rPr>
          <w:sz w:val="28"/>
          <w:szCs w:val="28"/>
        </w:rPr>
        <w:t>% (в общей доле неисполненных назначений).</w:t>
      </w:r>
    </w:p>
    <w:p w:rsidR="0073390E" w:rsidRPr="00887612" w:rsidRDefault="0073390E" w:rsidP="0073390E">
      <w:pPr>
        <w:ind w:firstLine="709"/>
        <w:jc w:val="both"/>
        <w:rPr>
          <w:sz w:val="28"/>
          <w:szCs w:val="28"/>
        </w:rPr>
      </w:pPr>
      <w:r w:rsidRPr="00887612">
        <w:rPr>
          <w:sz w:val="28"/>
          <w:szCs w:val="28"/>
        </w:rPr>
        <w:t>Исполнение расходов по средствам субсидий осуществляли 14 главных распорядителей (</w:t>
      </w:r>
      <w:r w:rsidRPr="00B97A3F">
        <w:rPr>
          <w:sz w:val="28"/>
          <w:szCs w:val="28"/>
        </w:rPr>
        <w:t xml:space="preserve">приложение № </w:t>
      </w:r>
      <w:r w:rsidR="00AC33B8">
        <w:rPr>
          <w:sz w:val="28"/>
          <w:szCs w:val="28"/>
        </w:rPr>
        <w:t>5</w:t>
      </w:r>
      <w:r>
        <w:rPr>
          <w:sz w:val="28"/>
          <w:szCs w:val="28"/>
        </w:rPr>
        <w:t xml:space="preserve"> к заключению</w:t>
      </w:r>
      <w:r w:rsidRPr="00887612">
        <w:rPr>
          <w:sz w:val="28"/>
          <w:szCs w:val="28"/>
        </w:rPr>
        <w:t>)</w:t>
      </w:r>
      <w:r>
        <w:rPr>
          <w:sz w:val="28"/>
          <w:szCs w:val="28"/>
        </w:rPr>
        <w:t>. О</w:t>
      </w:r>
      <w:r w:rsidRPr="00887612">
        <w:rPr>
          <w:sz w:val="28"/>
          <w:szCs w:val="28"/>
        </w:rPr>
        <w:t>бъем неисполне</w:t>
      </w:r>
      <w:r>
        <w:rPr>
          <w:sz w:val="28"/>
          <w:szCs w:val="28"/>
        </w:rPr>
        <w:t>нных бюджетных назначений в 2014</w:t>
      </w:r>
      <w:r w:rsidRPr="00887612">
        <w:rPr>
          <w:sz w:val="28"/>
          <w:szCs w:val="28"/>
        </w:rPr>
        <w:t xml:space="preserve"> году составил –</w:t>
      </w:r>
      <w:r>
        <w:rPr>
          <w:sz w:val="28"/>
          <w:szCs w:val="28"/>
        </w:rPr>
        <w:t xml:space="preserve"> </w:t>
      </w:r>
      <w:r w:rsidRPr="00ED365B">
        <w:rPr>
          <w:sz w:val="28"/>
          <w:szCs w:val="28"/>
        </w:rPr>
        <w:t>45 032,9</w:t>
      </w:r>
      <w:r w:rsidRPr="00887612">
        <w:rPr>
          <w:sz w:val="28"/>
          <w:szCs w:val="28"/>
        </w:rPr>
        <w:t xml:space="preserve"> тыс. рублей</w:t>
      </w:r>
      <w:r>
        <w:rPr>
          <w:sz w:val="28"/>
          <w:szCs w:val="28"/>
        </w:rPr>
        <w:t>, или 1,6 % (в 2013</w:t>
      </w:r>
      <w:r w:rsidRPr="00887612">
        <w:rPr>
          <w:sz w:val="28"/>
          <w:szCs w:val="28"/>
        </w:rPr>
        <w:t xml:space="preserve"> году – 359 256,4</w:t>
      </w:r>
      <w:r>
        <w:rPr>
          <w:sz w:val="28"/>
          <w:szCs w:val="28"/>
        </w:rPr>
        <w:t xml:space="preserve"> тыс. рублей, или 8,6 %), при уменьшении общего объема межбюджетных субсидий на </w:t>
      </w:r>
      <w:r w:rsidRPr="00A02789">
        <w:rPr>
          <w:sz w:val="28"/>
          <w:szCs w:val="28"/>
        </w:rPr>
        <w:t>1 412 213,8</w:t>
      </w:r>
      <w:r>
        <w:rPr>
          <w:sz w:val="28"/>
          <w:szCs w:val="28"/>
        </w:rPr>
        <w:t xml:space="preserve"> тыс. рублей</w:t>
      </w:r>
      <w:r w:rsidR="00170966">
        <w:rPr>
          <w:sz w:val="28"/>
          <w:szCs w:val="28"/>
        </w:rPr>
        <w:t>,</w:t>
      </w:r>
      <w:r>
        <w:rPr>
          <w:sz w:val="28"/>
          <w:szCs w:val="28"/>
        </w:rPr>
        <w:t xml:space="preserve"> или 33,7 % к уровню 2013 года.</w:t>
      </w:r>
    </w:p>
    <w:p w:rsidR="0073390E" w:rsidRDefault="0073390E" w:rsidP="0073390E">
      <w:pPr>
        <w:ind w:firstLine="709"/>
        <w:jc w:val="both"/>
        <w:rPr>
          <w:sz w:val="20"/>
          <w:szCs w:val="20"/>
        </w:rPr>
      </w:pPr>
      <w:r w:rsidRPr="00887612">
        <w:rPr>
          <w:sz w:val="28"/>
          <w:szCs w:val="28"/>
        </w:rPr>
        <w:t>Из 14 главных распорядителей 11 исполнили бюджетные н</w:t>
      </w:r>
      <w:r>
        <w:rPr>
          <w:sz w:val="28"/>
          <w:szCs w:val="28"/>
        </w:rPr>
        <w:t>азначения на 93,2</w:t>
      </w:r>
      <w:r w:rsidRPr="00887612">
        <w:rPr>
          <w:sz w:val="28"/>
          <w:szCs w:val="28"/>
        </w:rPr>
        <w:t xml:space="preserve"> % – 100</w:t>
      </w:r>
      <w:r>
        <w:rPr>
          <w:sz w:val="28"/>
          <w:szCs w:val="28"/>
        </w:rPr>
        <w:t xml:space="preserve"> </w:t>
      </w:r>
      <w:r w:rsidRPr="00887612">
        <w:rPr>
          <w:sz w:val="28"/>
          <w:szCs w:val="28"/>
        </w:rPr>
        <w:t>%, основное неисполнение сложилось по трем главным распорядителям:</w:t>
      </w:r>
    </w:p>
    <w:p w:rsidR="0073390E" w:rsidRPr="00887612" w:rsidRDefault="0073390E" w:rsidP="0073390E">
      <w:pPr>
        <w:ind w:firstLine="709"/>
        <w:jc w:val="right"/>
        <w:rPr>
          <w:sz w:val="20"/>
          <w:szCs w:val="20"/>
        </w:rPr>
      </w:pPr>
      <w:r>
        <w:rPr>
          <w:sz w:val="20"/>
          <w:szCs w:val="20"/>
        </w:rPr>
        <w:t>тыс. рублей</w:t>
      </w:r>
    </w:p>
    <w:tbl>
      <w:tblPr>
        <w:tblW w:w="9654" w:type="dxa"/>
        <w:tblInd w:w="93" w:type="dxa"/>
        <w:tblLayout w:type="fixed"/>
        <w:tblLook w:val="04A0"/>
      </w:tblPr>
      <w:tblGrid>
        <w:gridCol w:w="6394"/>
        <w:gridCol w:w="1559"/>
        <w:gridCol w:w="1701"/>
      </w:tblGrid>
      <w:tr w:rsidR="0073390E" w:rsidRPr="00887612" w:rsidTr="003B3EF8">
        <w:trPr>
          <w:trHeight w:val="467"/>
        </w:trPr>
        <w:tc>
          <w:tcPr>
            <w:tcW w:w="6394" w:type="dxa"/>
            <w:vMerge w:val="restart"/>
            <w:tcBorders>
              <w:top w:val="single" w:sz="4" w:space="0" w:color="auto"/>
              <w:left w:val="single" w:sz="4" w:space="0" w:color="auto"/>
              <w:right w:val="single" w:sz="4" w:space="0" w:color="auto"/>
            </w:tcBorders>
            <w:shd w:val="clear" w:color="auto" w:fill="auto"/>
            <w:noWrap/>
            <w:vAlign w:val="center"/>
            <w:hideMark/>
          </w:tcPr>
          <w:p w:rsidR="0073390E" w:rsidRPr="00887612" w:rsidRDefault="0073390E" w:rsidP="0073390E">
            <w:pPr>
              <w:ind w:right="-250"/>
              <w:jc w:val="center"/>
              <w:rPr>
                <w:b/>
                <w:color w:val="000000"/>
                <w:sz w:val="20"/>
                <w:szCs w:val="20"/>
              </w:rPr>
            </w:pPr>
            <w:r w:rsidRPr="00887612">
              <w:rPr>
                <w:b/>
                <w:color w:val="000000"/>
                <w:sz w:val="20"/>
                <w:szCs w:val="20"/>
              </w:rPr>
              <w:t>ГРБС (код ведомства)</w:t>
            </w:r>
          </w:p>
        </w:tc>
        <w:tc>
          <w:tcPr>
            <w:tcW w:w="3260" w:type="dxa"/>
            <w:gridSpan w:val="2"/>
            <w:tcBorders>
              <w:top w:val="single" w:sz="4" w:space="0" w:color="auto"/>
              <w:left w:val="nil"/>
              <w:bottom w:val="single" w:sz="4" w:space="0" w:color="auto"/>
              <w:right w:val="single" w:sz="4" w:space="0" w:color="auto"/>
            </w:tcBorders>
            <w:shd w:val="clear" w:color="auto" w:fill="auto"/>
            <w:vAlign w:val="center"/>
            <w:hideMark/>
          </w:tcPr>
          <w:p w:rsidR="0073390E" w:rsidRPr="00887612" w:rsidRDefault="0073390E" w:rsidP="0073390E">
            <w:pPr>
              <w:jc w:val="center"/>
              <w:rPr>
                <w:b/>
                <w:color w:val="000000"/>
                <w:sz w:val="20"/>
                <w:szCs w:val="20"/>
              </w:rPr>
            </w:pPr>
            <w:r w:rsidRPr="00887612">
              <w:rPr>
                <w:b/>
                <w:color w:val="000000"/>
                <w:sz w:val="20"/>
                <w:szCs w:val="20"/>
              </w:rPr>
              <w:t>Неисполненные бюджетные назначения</w:t>
            </w:r>
          </w:p>
        </w:tc>
      </w:tr>
      <w:tr w:rsidR="0073390E" w:rsidRPr="00887612" w:rsidTr="003B3EF8">
        <w:trPr>
          <w:trHeight w:val="276"/>
        </w:trPr>
        <w:tc>
          <w:tcPr>
            <w:tcW w:w="6394" w:type="dxa"/>
            <w:vMerge/>
            <w:tcBorders>
              <w:left w:val="single" w:sz="4" w:space="0" w:color="auto"/>
              <w:bottom w:val="single" w:sz="4" w:space="0" w:color="auto"/>
              <w:right w:val="single" w:sz="4" w:space="0" w:color="auto"/>
            </w:tcBorders>
            <w:shd w:val="clear" w:color="auto" w:fill="auto"/>
            <w:noWrap/>
            <w:vAlign w:val="center"/>
          </w:tcPr>
          <w:p w:rsidR="0073390E" w:rsidRPr="00887612" w:rsidRDefault="0073390E" w:rsidP="0073390E">
            <w:pPr>
              <w:ind w:right="-250"/>
              <w:jc w:val="center"/>
              <w:rPr>
                <w:b/>
                <w:color w:val="000000"/>
                <w:sz w:val="20"/>
                <w:szCs w:val="20"/>
              </w:rPr>
            </w:pPr>
          </w:p>
        </w:tc>
        <w:tc>
          <w:tcPr>
            <w:tcW w:w="1559" w:type="dxa"/>
            <w:tcBorders>
              <w:top w:val="single" w:sz="4" w:space="0" w:color="auto"/>
              <w:left w:val="nil"/>
              <w:bottom w:val="single" w:sz="4" w:space="0" w:color="auto"/>
              <w:right w:val="single" w:sz="4" w:space="0" w:color="auto"/>
            </w:tcBorders>
            <w:shd w:val="clear" w:color="auto" w:fill="auto"/>
            <w:vAlign w:val="center"/>
          </w:tcPr>
          <w:p w:rsidR="0073390E" w:rsidRPr="00887612" w:rsidRDefault="0073390E" w:rsidP="0073390E">
            <w:pPr>
              <w:jc w:val="center"/>
              <w:rPr>
                <w:b/>
                <w:color w:val="000000"/>
                <w:sz w:val="20"/>
                <w:szCs w:val="20"/>
              </w:rPr>
            </w:pPr>
            <w:r w:rsidRPr="00887612">
              <w:rPr>
                <w:b/>
                <w:color w:val="000000"/>
                <w:sz w:val="20"/>
                <w:szCs w:val="20"/>
              </w:rPr>
              <w:t>тыс. рублей</w:t>
            </w:r>
          </w:p>
        </w:tc>
        <w:tc>
          <w:tcPr>
            <w:tcW w:w="1701" w:type="dxa"/>
            <w:tcBorders>
              <w:top w:val="single" w:sz="4" w:space="0" w:color="auto"/>
              <w:left w:val="nil"/>
              <w:bottom w:val="single" w:sz="4" w:space="0" w:color="auto"/>
              <w:right w:val="single" w:sz="4" w:space="0" w:color="auto"/>
            </w:tcBorders>
            <w:shd w:val="clear" w:color="auto" w:fill="auto"/>
            <w:vAlign w:val="center"/>
          </w:tcPr>
          <w:p w:rsidR="0073390E" w:rsidRPr="00887612" w:rsidRDefault="0073390E" w:rsidP="0073390E">
            <w:pPr>
              <w:jc w:val="center"/>
              <w:rPr>
                <w:b/>
                <w:color w:val="000000"/>
                <w:sz w:val="20"/>
                <w:szCs w:val="20"/>
              </w:rPr>
            </w:pPr>
            <w:r w:rsidRPr="00887612">
              <w:rPr>
                <w:b/>
                <w:color w:val="000000"/>
                <w:sz w:val="20"/>
                <w:szCs w:val="20"/>
              </w:rPr>
              <w:t>(%)</w:t>
            </w:r>
          </w:p>
        </w:tc>
      </w:tr>
      <w:tr w:rsidR="0073390E" w:rsidRPr="00887612" w:rsidTr="003B3EF8">
        <w:trPr>
          <w:trHeight w:val="288"/>
        </w:trPr>
        <w:tc>
          <w:tcPr>
            <w:tcW w:w="63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90E" w:rsidRPr="00887612" w:rsidRDefault="0073390E" w:rsidP="0073390E">
            <w:pPr>
              <w:rPr>
                <w:color w:val="000000"/>
                <w:sz w:val="20"/>
                <w:szCs w:val="20"/>
              </w:rPr>
            </w:pPr>
            <w:r w:rsidRPr="00887612">
              <w:rPr>
                <w:color w:val="000000"/>
                <w:sz w:val="20"/>
                <w:szCs w:val="20"/>
              </w:rPr>
              <w:t>Министерство транспорта и дорожного хозяйства Мурманской области (806)</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73390E" w:rsidRDefault="0073390E" w:rsidP="0073390E">
            <w:pPr>
              <w:jc w:val="center"/>
              <w:rPr>
                <w:color w:val="000000"/>
                <w:sz w:val="20"/>
                <w:szCs w:val="20"/>
              </w:rPr>
            </w:pPr>
            <w:r>
              <w:rPr>
                <w:color w:val="000000"/>
                <w:sz w:val="20"/>
                <w:szCs w:val="20"/>
              </w:rPr>
              <w:t>-2 440,8</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73390E" w:rsidRDefault="0073390E" w:rsidP="00C934E7">
            <w:pPr>
              <w:jc w:val="center"/>
              <w:rPr>
                <w:color w:val="000000"/>
                <w:sz w:val="20"/>
                <w:szCs w:val="20"/>
              </w:rPr>
            </w:pPr>
            <w:r>
              <w:rPr>
                <w:color w:val="000000"/>
                <w:sz w:val="20"/>
                <w:szCs w:val="20"/>
              </w:rPr>
              <w:t>0,74</w:t>
            </w:r>
          </w:p>
        </w:tc>
      </w:tr>
      <w:tr w:rsidR="0073390E" w:rsidRPr="00887612" w:rsidTr="003B3EF8">
        <w:trPr>
          <w:trHeight w:val="288"/>
        </w:trPr>
        <w:tc>
          <w:tcPr>
            <w:tcW w:w="63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90E" w:rsidRPr="00887612" w:rsidRDefault="0073390E" w:rsidP="0073390E">
            <w:pPr>
              <w:rPr>
                <w:color w:val="000000"/>
                <w:sz w:val="20"/>
                <w:szCs w:val="20"/>
              </w:rPr>
            </w:pPr>
            <w:r w:rsidRPr="00887612">
              <w:rPr>
                <w:color w:val="000000"/>
                <w:sz w:val="20"/>
                <w:szCs w:val="20"/>
              </w:rPr>
              <w:t>Министерство строительства и территориального развития Мурманской области (807)</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73390E" w:rsidRDefault="0073390E" w:rsidP="0073390E">
            <w:pPr>
              <w:jc w:val="center"/>
              <w:rPr>
                <w:color w:val="000000"/>
                <w:sz w:val="20"/>
                <w:szCs w:val="20"/>
              </w:rPr>
            </w:pPr>
            <w:r>
              <w:rPr>
                <w:color w:val="000000"/>
                <w:sz w:val="20"/>
                <w:szCs w:val="20"/>
              </w:rPr>
              <w:t>-16 300,9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73390E" w:rsidRDefault="0073390E" w:rsidP="00C934E7">
            <w:pPr>
              <w:jc w:val="center"/>
              <w:rPr>
                <w:color w:val="000000"/>
                <w:sz w:val="20"/>
                <w:szCs w:val="20"/>
              </w:rPr>
            </w:pPr>
            <w:r>
              <w:rPr>
                <w:color w:val="000000"/>
                <w:sz w:val="20"/>
                <w:szCs w:val="20"/>
              </w:rPr>
              <w:t>1,79</w:t>
            </w:r>
          </w:p>
        </w:tc>
      </w:tr>
      <w:tr w:rsidR="0073390E" w:rsidRPr="00887612" w:rsidTr="003B3EF8">
        <w:trPr>
          <w:trHeight w:val="284"/>
        </w:trPr>
        <w:tc>
          <w:tcPr>
            <w:tcW w:w="6394" w:type="dxa"/>
            <w:tcBorders>
              <w:top w:val="nil"/>
              <w:left w:val="single" w:sz="4" w:space="0" w:color="auto"/>
              <w:bottom w:val="single" w:sz="4" w:space="0" w:color="auto"/>
              <w:right w:val="single" w:sz="4" w:space="0" w:color="auto"/>
            </w:tcBorders>
            <w:shd w:val="clear" w:color="auto" w:fill="auto"/>
            <w:noWrap/>
            <w:vAlign w:val="bottom"/>
            <w:hideMark/>
          </w:tcPr>
          <w:p w:rsidR="0073390E" w:rsidRPr="00887612" w:rsidRDefault="0073390E" w:rsidP="0073390E">
            <w:pPr>
              <w:rPr>
                <w:color w:val="000000"/>
                <w:sz w:val="20"/>
                <w:szCs w:val="20"/>
              </w:rPr>
            </w:pPr>
            <w:r w:rsidRPr="00887612">
              <w:rPr>
                <w:color w:val="000000"/>
                <w:sz w:val="20"/>
                <w:szCs w:val="20"/>
              </w:rPr>
              <w:t>Министерство энергетики и жилищно-коммунального хозяйства Мурманской области (813)</w:t>
            </w:r>
          </w:p>
        </w:tc>
        <w:tc>
          <w:tcPr>
            <w:tcW w:w="1559" w:type="dxa"/>
            <w:tcBorders>
              <w:top w:val="nil"/>
              <w:left w:val="nil"/>
              <w:bottom w:val="single" w:sz="4" w:space="0" w:color="auto"/>
              <w:right w:val="single" w:sz="4" w:space="0" w:color="auto"/>
            </w:tcBorders>
            <w:shd w:val="clear" w:color="auto" w:fill="auto"/>
            <w:noWrap/>
            <w:vAlign w:val="center"/>
            <w:hideMark/>
          </w:tcPr>
          <w:p w:rsidR="0073390E" w:rsidRDefault="0073390E" w:rsidP="0073390E">
            <w:pPr>
              <w:jc w:val="center"/>
              <w:rPr>
                <w:color w:val="000000"/>
                <w:sz w:val="20"/>
                <w:szCs w:val="20"/>
              </w:rPr>
            </w:pPr>
            <w:r>
              <w:rPr>
                <w:color w:val="000000"/>
                <w:sz w:val="20"/>
                <w:szCs w:val="20"/>
              </w:rPr>
              <w:t>-18 468,0</w:t>
            </w:r>
          </w:p>
        </w:tc>
        <w:tc>
          <w:tcPr>
            <w:tcW w:w="1701" w:type="dxa"/>
            <w:tcBorders>
              <w:top w:val="nil"/>
              <w:left w:val="nil"/>
              <w:bottom w:val="single" w:sz="4" w:space="0" w:color="auto"/>
              <w:right w:val="single" w:sz="4" w:space="0" w:color="auto"/>
            </w:tcBorders>
            <w:shd w:val="clear" w:color="auto" w:fill="auto"/>
            <w:noWrap/>
            <w:vAlign w:val="center"/>
            <w:hideMark/>
          </w:tcPr>
          <w:p w:rsidR="0073390E" w:rsidRDefault="0073390E" w:rsidP="00C934E7">
            <w:pPr>
              <w:jc w:val="center"/>
              <w:rPr>
                <w:color w:val="000000"/>
                <w:sz w:val="20"/>
                <w:szCs w:val="20"/>
              </w:rPr>
            </w:pPr>
            <w:r>
              <w:rPr>
                <w:color w:val="000000"/>
                <w:sz w:val="20"/>
                <w:szCs w:val="20"/>
              </w:rPr>
              <w:t>3,06</w:t>
            </w:r>
          </w:p>
        </w:tc>
      </w:tr>
    </w:tbl>
    <w:p w:rsidR="0073390E" w:rsidRPr="00887612" w:rsidRDefault="0073390E" w:rsidP="0073390E">
      <w:pPr>
        <w:ind w:firstLine="709"/>
        <w:jc w:val="both"/>
        <w:rPr>
          <w:sz w:val="16"/>
          <w:szCs w:val="16"/>
        </w:rPr>
      </w:pPr>
    </w:p>
    <w:p w:rsidR="0073390E" w:rsidRPr="00887612" w:rsidRDefault="0073390E" w:rsidP="0073390E">
      <w:pPr>
        <w:ind w:firstLine="709"/>
        <w:jc w:val="both"/>
        <w:rPr>
          <w:sz w:val="28"/>
          <w:szCs w:val="28"/>
        </w:rPr>
      </w:pPr>
      <w:r w:rsidRPr="00887612">
        <w:rPr>
          <w:sz w:val="28"/>
          <w:szCs w:val="28"/>
        </w:rPr>
        <w:t>По данным годовой бюджетной отчетности главных распорядителей, а также по информации, полученной в ходе внешней проверки от муниципальных образований, основными причинами неисполнения утвержденных бюджетных назначений являются:</w:t>
      </w:r>
    </w:p>
    <w:p w:rsidR="0073390E" w:rsidRDefault="003B3EF8" w:rsidP="0073390E">
      <w:pPr>
        <w:ind w:firstLine="709"/>
        <w:jc w:val="both"/>
        <w:rPr>
          <w:sz w:val="28"/>
          <w:szCs w:val="28"/>
        </w:rPr>
      </w:pPr>
      <w:r>
        <w:rPr>
          <w:sz w:val="28"/>
          <w:szCs w:val="28"/>
        </w:rPr>
        <w:sym w:font="Symbol" w:char="F0B7"/>
      </w:r>
      <w:r w:rsidR="0073390E">
        <w:rPr>
          <w:sz w:val="28"/>
          <w:szCs w:val="28"/>
        </w:rPr>
        <w:t xml:space="preserve"> по Министерству</w:t>
      </w:r>
      <w:r w:rsidR="0073390E" w:rsidRPr="00887612">
        <w:rPr>
          <w:sz w:val="28"/>
          <w:szCs w:val="28"/>
        </w:rPr>
        <w:t xml:space="preserve"> транспорта и дорожног</w:t>
      </w:r>
      <w:r w:rsidR="0073390E">
        <w:rPr>
          <w:sz w:val="28"/>
          <w:szCs w:val="28"/>
        </w:rPr>
        <w:t>о хозяйства Мурманской области в результате сложившейся экономии</w:t>
      </w:r>
      <w:r w:rsidR="0073390E" w:rsidRPr="000E57BE">
        <w:rPr>
          <w:sz w:val="28"/>
          <w:szCs w:val="28"/>
        </w:rPr>
        <w:t xml:space="preserve"> от проведен</w:t>
      </w:r>
      <w:r w:rsidR="0073390E">
        <w:rPr>
          <w:sz w:val="28"/>
          <w:szCs w:val="28"/>
        </w:rPr>
        <w:t>ия конкурсных процедур (аукционов</w:t>
      </w:r>
      <w:r w:rsidR="0073390E" w:rsidRPr="000E57BE">
        <w:rPr>
          <w:sz w:val="28"/>
          <w:szCs w:val="28"/>
        </w:rPr>
        <w:t>)</w:t>
      </w:r>
      <w:r w:rsidR="0073390E">
        <w:rPr>
          <w:sz w:val="28"/>
          <w:szCs w:val="28"/>
        </w:rPr>
        <w:t xml:space="preserve"> по средствам </w:t>
      </w:r>
      <w:r w:rsidR="0073390E" w:rsidRPr="00887612">
        <w:rPr>
          <w:sz w:val="28"/>
          <w:szCs w:val="28"/>
        </w:rPr>
        <w:t>с</w:t>
      </w:r>
      <w:r w:rsidR="0073390E">
        <w:rPr>
          <w:sz w:val="28"/>
          <w:szCs w:val="28"/>
        </w:rPr>
        <w:t>убсидии</w:t>
      </w:r>
      <w:r w:rsidR="0073390E" w:rsidRPr="00887612">
        <w:rPr>
          <w:sz w:val="28"/>
          <w:szCs w:val="28"/>
        </w:rPr>
        <w:t xml:space="preserve"> на </w:t>
      </w:r>
      <w:r w:rsidR="0073390E">
        <w:rPr>
          <w:sz w:val="28"/>
          <w:szCs w:val="28"/>
        </w:rPr>
        <w:t>строительство, реконструкцию</w:t>
      </w:r>
      <w:r w:rsidR="0073390E" w:rsidRPr="00C20DC1">
        <w:rPr>
          <w:sz w:val="28"/>
          <w:szCs w:val="28"/>
        </w:rPr>
        <w:t>, ремонт и капитальный ремонт  автомобильных дорог общего пользования местного значения (на конкурсной основе)</w:t>
      </w:r>
      <w:r w:rsidR="0073390E">
        <w:rPr>
          <w:sz w:val="28"/>
          <w:szCs w:val="28"/>
        </w:rPr>
        <w:t xml:space="preserve"> в общей сумме 2 437,7 тыс. рублей, в том числе по муниципальным образованиям г. Мурманск (1 202,5 тыс. рублей), ЗАТО Североморск (382,9 тыс. рублей) и ЗАТО Александровск (852,3 тыс. рублей);</w:t>
      </w:r>
    </w:p>
    <w:p w:rsidR="0073390E" w:rsidRDefault="003B3EF8" w:rsidP="0073390E">
      <w:pPr>
        <w:ind w:firstLine="709"/>
        <w:jc w:val="both"/>
        <w:rPr>
          <w:sz w:val="28"/>
          <w:szCs w:val="28"/>
        </w:rPr>
      </w:pPr>
      <w:r>
        <w:rPr>
          <w:sz w:val="28"/>
          <w:szCs w:val="28"/>
        </w:rPr>
        <w:sym w:font="Symbol" w:char="F0B7"/>
      </w:r>
      <w:r w:rsidR="0073390E" w:rsidRPr="00887612">
        <w:rPr>
          <w:sz w:val="28"/>
          <w:szCs w:val="28"/>
        </w:rPr>
        <w:t xml:space="preserve"> по Министерству строительства и территориального развития Мурманской области:</w:t>
      </w:r>
    </w:p>
    <w:p w:rsidR="0073390E" w:rsidRDefault="003B3EF8" w:rsidP="003B3EF8">
      <w:pPr>
        <w:pStyle w:val="aff7"/>
        <w:ind w:left="709"/>
        <w:jc w:val="both"/>
        <w:rPr>
          <w:sz w:val="28"/>
          <w:szCs w:val="28"/>
        </w:rPr>
      </w:pPr>
      <w:r>
        <w:rPr>
          <w:sz w:val="28"/>
          <w:szCs w:val="28"/>
        </w:rPr>
        <w:t xml:space="preserve">- </w:t>
      </w:r>
      <w:r w:rsidR="0073390E">
        <w:rPr>
          <w:sz w:val="28"/>
          <w:szCs w:val="28"/>
        </w:rPr>
        <w:t>средства с</w:t>
      </w:r>
      <w:r w:rsidR="0073390E" w:rsidRPr="006C7AFB">
        <w:rPr>
          <w:sz w:val="28"/>
          <w:szCs w:val="28"/>
        </w:rPr>
        <w:t>убсидии на планировку территорий, формирование (образование) земельных участков, предоставленных на безвозмездной основе многодетным семьям, и обеспечение их объектами коммунальной и дорожной инфраструктуры</w:t>
      </w:r>
      <w:r w:rsidR="0073390E">
        <w:rPr>
          <w:sz w:val="28"/>
          <w:szCs w:val="28"/>
        </w:rPr>
        <w:t xml:space="preserve"> направлены муниципальным образованиям в сумме 26 670,1 тыс. рублей или 70,2 </w:t>
      </w:r>
      <w:r w:rsidR="0073390E" w:rsidRPr="00CA3549">
        <w:rPr>
          <w:sz w:val="28"/>
          <w:szCs w:val="28"/>
        </w:rPr>
        <w:t>%</w:t>
      </w:r>
      <w:r w:rsidR="0073390E">
        <w:rPr>
          <w:sz w:val="28"/>
          <w:szCs w:val="28"/>
        </w:rPr>
        <w:t xml:space="preserve"> от утвержденных назначений, при этом кассовый расход муниципалитетов составил 17 563,6 тыс. рублей (46,2% от утвержденных бюджетных назначений) с образованием остатков на конец года в сумме 9 106,3 тыс. рублей, Наибольшее неисполнение сложилось по муниципальным образованиям:</w:t>
      </w:r>
    </w:p>
    <w:p w:rsidR="0073390E" w:rsidRDefault="0073390E" w:rsidP="00B85E8C">
      <w:pPr>
        <w:pStyle w:val="aff7"/>
        <w:numPr>
          <w:ilvl w:val="0"/>
          <w:numId w:val="3"/>
        </w:numPr>
        <w:jc w:val="both"/>
        <w:rPr>
          <w:sz w:val="28"/>
          <w:szCs w:val="28"/>
        </w:rPr>
      </w:pPr>
      <w:r>
        <w:rPr>
          <w:sz w:val="28"/>
          <w:szCs w:val="28"/>
        </w:rPr>
        <w:t>г. Мурманск не исполнено 12 117,8 тыс. рублей (или 55,2 %), фактически исполнено в сумме 9 837,2 тыс. рублей, по причине окончательной оплаты</w:t>
      </w:r>
      <w:r w:rsidRPr="003915B1">
        <w:rPr>
          <w:sz w:val="28"/>
          <w:szCs w:val="28"/>
        </w:rPr>
        <w:t xml:space="preserve"> </w:t>
      </w:r>
      <w:r>
        <w:rPr>
          <w:sz w:val="28"/>
          <w:szCs w:val="28"/>
        </w:rPr>
        <w:t xml:space="preserve">по </w:t>
      </w:r>
      <w:r w:rsidRPr="003915B1">
        <w:rPr>
          <w:sz w:val="28"/>
          <w:szCs w:val="28"/>
        </w:rPr>
        <w:t>заключенным контрактам 2014 года в 2015 году</w:t>
      </w:r>
      <w:r>
        <w:rPr>
          <w:sz w:val="28"/>
          <w:szCs w:val="28"/>
        </w:rPr>
        <w:t xml:space="preserve"> </w:t>
      </w:r>
      <w:r w:rsidRPr="003915B1">
        <w:rPr>
          <w:sz w:val="28"/>
          <w:szCs w:val="28"/>
        </w:rPr>
        <w:t xml:space="preserve">на </w:t>
      </w:r>
      <w:r>
        <w:rPr>
          <w:sz w:val="28"/>
          <w:szCs w:val="28"/>
        </w:rPr>
        <w:t xml:space="preserve">общую </w:t>
      </w:r>
      <w:r w:rsidRPr="003915B1">
        <w:rPr>
          <w:sz w:val="28"/>
          <w:szCs w:val="28"/>
        </w:rPr>
        <w:t xml:space="preserve">сумму </w:t>
      </w:r>
      <w:r>
        <w:rPr>
          <w:sz w:val="28"/>
          <w:szCs w:val="28"/>
        </w:rPr>
        <w:t>15 221,9 тыс. рублей;</w:t>
      </w:r>
    </w:p>
    <w:p w:rsidR="0073390E" w:rsidRDefault="0073390E" w:rsidP="00B85E8C">
      <w:pPr>
        <w:pStyle w:val="aff7"/>
        <w:numPr>
          <w:ilvl w:val="0"/>
          <w:numId w:val="3"/>
        </w:numPr>
        <w:jc w:val="both"/>
        <w:rPr>
          <w:sz w:val="28"/>
          <w:szCs w:val="28"/>
        </w:rPr>
      </w:pPr>
      <w:r>
        <w:rPr>
          <w:sz w:val="28"/>
          <w:szCs w:val="28"/>
        </w:rPr>
        <w:t xml:space="preserve">Кольский район – не исполнено 2 012,1 тыс. рублей (или 77 %) </w:t>
      </w:r>
      <w:r w:rsidRPr="00010E54">
        <w:rPr>
          <w:sz w:val="28"/>
          <w:szCs w:val="28"/>
        </w:rPr>
        <w:t xml:space="preserve">в результате </w:t>
      </w:r>
      <w:r>
        <w:rPr>
          <w:sz w:val="28"/>
          <w:szCs w:val="28"/>
        </w:rPr>
        <w:t xml:space="preserve">экономии по результатам </w:t>
      </w:r>
      <w:r w:rsidRPr="00010E54">
        <w:rPr>
          <w:sz w:val="28"/>
          <w:szCs w:val="28"/>
        </w:rPr>
        <w:t xml:space="preserve">проведения </w:t>
      </w:r>
      <w:r>
        <w:rPr>
          <w:sz w:val="28"/>
          <w:szCs w:val="28"/>
        </w:rPr>
        <w:t>конкурсных процедур;</w:t>
      </w:r>
    </w:p>
    <w:p w:rsidR="0073390E" w:rsidRPr="001A538E" w:rsidRDefault="0073390E" w:rsidP="00B85E8C">
      <w:pPr>
        <w:pStyle w:val="aff7"/>
        <w:numPr>
          <w:ilvl w:val="0"/>
          <w:numId w:val="3"/>
        </w:numPr>
        <w:jc w:val="both"/>
        <w:rPr>
          <w:sz w:val="28"/>
          <w:szCs w:val="28"/>
        </w:rPr>
      </w:pPr>
      <w:r w:rsidRPr="001A538E">
        <w:rPr>
          <w:sz w:val="28"/>
          <w:szCs w:val="28"/>
        </w:rPr>
        <w:t>Кандалакшский район не исполнено 1 382,3 тыс. рублей (или 32,3%) в результате экономии средств по результатам проведения конкурсных процедур; а также нарушением подрядчиком сроков выполнения работ;</w:t>
      </w:r>
    </w:p>
    <w:p w:rsidR="0073390E" w:rsidRDefault="003B3EF8" w:rsidP="003B3EF8">
      <w:pPr>
        <w:pStyle w:val="aff7"/>
        <w:ind w:left="709"/>
        <w:jc w:val="both"/>
        <w:rPr>
          <w:sz w:val="28"/>
          <w:szCs w:val="28"/>
        </w:rPr>
      </w:pPr>
      <w:r>
        <w:rPr>
          <w:sz w:val="28"/>
          <w:szCs w:val="28"/>
        </w:rPr>
        <w:t xml:space="preserve">- </w:t>
      </w:r>
      <w:r w:rsidR="0073390E">
        <w:rPr>
          <w:sz w:val="28"/>
          <w:szCs w:val="28"/>
        </w:rPr>
        <w:t>на ф</w:t>
      </w:r>
      <w:r w:rsidR="0073390E" w:rsidRPr="00B97939">
        <w:rPr>
          <w:sz w:val="28"/>
          <w:szCs w:val="28"/>
        </w:rPr>
        <w:t>инансовое обеспечение обустройства объектов внешнего благоустройства на территориях муниципальных образований Мурманской области</w:t>
      </w:r>
      <w:r w:rsidR="0073390E">
        <w:rPr>
          <w:sz w:val="28"/>
          <w:szCs w:val="28"/>
        </w:rPr>
        <w:t xml:space="preserve"> неисполнение сложилось только в муниципальном образовании Кандалакшский район в сумме 1 901,9 тыс. рублей (или 61,5 %) по причине отказа</w:t>
      </w:r>
      <w:r w:rsidR="0073390E" w:rsidRPr="00B97939">
        <w:rPr>
          <w:sz w:val="28"/>
          <w:szCs w:val="28"/>
        </w:rPr>
        <w:t xml:space="preserve"> победителя </w:t>
      </w:r>
      <w:r w:rsidR="0073390E">
        <w:rPr>
          <w:sz w:val="28"/>
          <w:szCs w:val="28"/>
        </w:rPr>
        <w:t>конкурсных процедур от заключения контракта</w:t>
      </w:r>
      <w:r w:rsidR="0073390E" w:rsidRPr="00B97939">
        <w:rPr>
          <w:sz w:val="28"/>
          <w:szCs w:val="28"/>
        </w:rPr>
        <w:t xml:space="preserve"> по обустройству объектов внешнего благоустройства</w:t>
      </w:r>
      <w:r w:rsidR="0073390E">
        <w:rPr>
          <w:sz w:val="28"/>
          <w:szCs w:val="28"/>
        </w:rPr>
        <w:t xml:space="preserve"> </w:t>
      </w:r>
      <w:r w:rsidR="0073390E" w:rsidRPr="00B97939">
        <w:rPr>
          <w:sz w:val="28"/>
          <w:szCs w:val="28"/>
        </w:rPr>
        <w:t>с.п.</w:t>
      </w:r>
      <w:r w:rsidR="0073390E">
        <w:rPr>
          <w:sz w:val="28"/>
          <w:szCs w:val="28"/>
        </w:rPr>
        <w:t xml:space="preserve"> </w:t>
      </w:r>
      <w:r w:rsidR="0073390E" w:rsidRPr="00B97939">
        <w:rPr>
          <w:sz w:val="28"/>
          <w:szCs w:val="28"/>
        </w:rPr>
        <w:t>Алакуртти</w:t>
      </w:r>
      <w:r w:rsidR="0073390E">
        <w:rPr>
          <w:sz w:val="28"/>
          <w:szCs w:val="28"/>
        </w:rPr>
        <w:t>;</w:t>
      </w:r>
    </w:p>
    <w:p w:rsidR="0073390E" w:rsidRDefault="0073390E" w:rsidP="003B3EF8">
      <w:pPr>
        <w:pStyle w:val="aff7"/>
        <w:ind w:left="709"/>
        <w:jc w:val="both"/>
        <w:rPr>
          <w:sz w:val="28"/>
          <w:szCs w:val="28"/>
        </w:rPr>
      </w:pPr>
      <w:r w:rsidRPr="00887612">
        <w:rPr>
          <w:sz w:val="28"/>
          <w:szCs w:val="28"/>
        </w:rPr>
        <w:t>- по Министерству энер</w:t>
      </w:r>
      <w:r>
        <w:rPr>
          <w:sz w:val="28"/>
          <w:szCs w:val="28"/>
        </w:rPr>
        <w:t>гетики и ЖКХ Мурманской области</w:t>
      </w:r>
      <w:r w:rsidRPr="00887612">
        <w:rPr>
          <w:sz w:val="28"/>
          <w:szCs w:val="28"/>
        </w:rPr>
        <w:t xml:space="preserve"> </w:t>
      </w:r>
      <w:r>
        <w:rPr>
          <w:sz w:val="28"/>
          <w:szCs w:val="28"/>
        </w:rPr>
        <w:t>в части средств</w:t>
      </w:r>
      <w:r w:rsidRPr="00887612">
        <w:rPr>
          <w:sz w:val="28"/>
          <w:szCs w:val="28"/>
        </w:rPr>
        <w:t xml:space="preserve"> субсидии на мероприятия по подготовке объектов и систем жизнеобеспечения муниципальных образований к работе в ото</w:t>
      </w:r>
      <w:r>
        <w:rPr>
          <w:sz w:val="28"/>
          <w:szCs w:val="28"/>
        </w:rPr>
        <w:t>пительный период не</w:t>
      </w:r>
      <w:r w:rsidR="00170966">
        <w:rPr>
          <w:sz w:val="28"/>
          <w:szCs w:val="28"/>
        </w:rPr>
        <w:t xml:space="preserve"> </w:t>
      </w:r>
      <w:r>
        <w:rPr>
          <w:sz w:val="28"/>
          <w:szCs w:val="28"/>
        </w:rPr>
        <w:t>исполнено 17 932,3</w:t>
      </w:r>
      <w:r w:rsidRPr="00887612">
        <w:rPr>
          <w:sz w:val="28"/>
          <w:szCs w:val="28"/>
        </w:rPr>
        <w:t xml:space="preserve"> тыс. рублей, в связи с экономией бюджетных средств по итогам конкурсных процедур (</w:t>
      </w:r>
      <w:r>
        <w:rPr>
          <w:sz w:val="28"/>
          <w:szCs w:val="28"/>
        </w:rPr>
        <w:t xml:space="preserve">16 628,6 </w:t>
      </w:r>
      <w:r w:rsidRPr="00887612">
        <w:rPr>
          <w:sz w:val="28"/>
          <w:szCs w:val="28"/>
        </w:rPr>
        <w:t>тыс. рублей), в связи с неисполнением работ подрядными организациями,</w:t>
      </w:r>
      <w:r>
        <w:rPr>
          <w:sz w:val="28"/>
          <w:szCs w:val="28"/>
        </w:rPr>
        <w:t xml:space="preserve"> а также</w:t>
      </w:r>
      <w:r w:rsidRPr="00887612">
        <w:rPr>
          <w:sz w:val="28"/>
          <w:szCs w:val="28"/>
        </w:rPr>
        <w:t xml:space="preserve"> расторжением контрактов</w:t>
      </w:r>
      <w:r>
        <w:rPr>
          <w:sz w:val="28"/>
          <w:szCs w:val="28"/>
        </w:rPr>
        <w:t xml:space="preserve"> с подрядными организациями с общей сумме 1 303,7 тыс. </w:t>
      </w:r>
      <w:r w:rsidRPr="00B31220">
        <w:rPr>
          <w:sz w:val="28"/>
          <w:szCs w:val="28"/>
        </w:rPr>
        <w:t xml:space="preserve">рублей </w:t>
      </w:r>
      <w:r>
        <w:rPr>
          <w:sz w:val="28"/>
          <w:szCs w:val="28"/>
        </w:rPr>
        <w:t xml:space="preserve">(по муниципальным образованиям </w:t>
      </w:r>
      <w:r w:rsidRPr="00B31220">
        <w:rPr>
          <w:sz w:val="28"/>
          <w:szCs w:val="28"/>
        </w:rPr>
        <w:t>г.п. Кандалакша</w:t>
      </w:r>
      <w:r>
        <w:rPr>
          <w:sz w:val="28"/>
          <w:szCs w:val="28"/>
        </w:rPr>
        <w:t>, с.п. Ловозеро, г.п. Мурмаши).</w:t>
      </w:r>
    </w:p>
    <w:p w:rsidR="0073390E" w:rsidRPr="00237676" w:rsidRDefault="0073390E" w:rsidP="0073390E">
      <w:pPr>
        <w:ind w:firstLine="709"/>
        <w:jc w:val="both"/>
        <w:rPr>
          <w:sz w:val="28"/>
          <w:szCs w:val="28"/>
        </w:rPr>
      </w:pPr>
      <w:r w:rsidRPr="00A62C1C">
        <w:rPr>
          <w:sz w:val="28"/>
          <w:szCs w:val="28"/>
        </w:rPr>
        <w:t>По результатам проведенных</w:t>
      </w:r>
      <w:r>
        <w:rPr>
          <w:sz w:val="28"/>
          <w:szCs w:val="28"/>
        </w:rPr>
        <w:t xml:space="preserve"> контрольных мероприятий в части расходования</w:t>
      </w:r>
      <w:r w:rsidRPr="00237676">
        <w:rPr>
          <w:sz w:val="28"/>
          <w:szCs w:val="28"/>
        </w:rPr>
        <w:t xml:space="preserve"> средств областного бюдже</w:t>
      </w:r>
      <w:r>
        <w:rPr>
          <w:sz w:val="28"/>
          <w:szCs w:val="28"/>
        </w:rPr>
        <w:t>та, выделяемых в виде субсидий бюджетам муниципальных образований</w:t>
      </w:r>
      <w:r w:rsidRPr="00237676">
        <w:rPr>
          <w:sz w:val="28"/>
          <w:szCs w:val="28"/>
        </w:rPr>
        <w:t xml:space="preserve"> </w:t>
      </w:r>
      <w:r>
        <w:rPr>
          <w:sz w:val="28"/>
          <w:szCs w:val="28"/>
        </w:rPr>
        <w:t>г. Апатиты и г. Мурманску в</w:t>
      </w:r>
      <w:r w:rsidRPr="00237676">
        <w:rPr>
          <w:sz w:val="28"/>
          <w:szCs w:val="28"/>
        </w:rPr>
        <w:t xml:space="preserve"> 2014 году</w:t>
      </w:r>
      <w:r>
        <w:rPr>
          <w:sz w:val="28"/>
          <w:szCs w:val="28"/>
        </w:rPr>
        <w:t xml:space="preserve"> </w:t>
      </w:r>
      <w:r w:rsidRPr="00237676">
        <w:rPr>
          <w:sz w:val="28"/>
          <w:szCs w:val="28"/>
        </w:rPr>
        <w:t>на реконструкцию, капитальный ремонт и ремонт автомобильных дорог</w:t>
      </w:r>
      <w:r>
        <w:rPr>
          <w:sz w:val="28"/>
          <w:szCs w:val="28"/>
        </w:rPr>
        <w:t xml:space="preserve"> </w:t>
      </w:r>
      <w:r w:rsidRPr="00C20DC1">
        <w:rPr>
          <w:sz w:val="28"/>
          <w:szCs w:val="28"/>
        </w:rPr>
        <w:t>(на конкурсной основе)</w:t>
      </w:r>
      <w:r>
        <w:rPr>
          <w:sz w:val="28"/>
          <w:szCs w:val="28"/>
        </w:rPr>
        <w:t>,</w:t>
      </w:r>
      <w:r w:rsidRPr="00237676">
        <w:rPr>
          <w:sz w:val="28"/>
          <w:szCs w:val="28"/>
        </w:rPr>
        <w:t xml:space="preserve"> Счетной палатой </w:t>
      </w:r>
      <w:r>
        <w:rPr>
          <w:sz w:val="28"/>
          <w:szCs w:val="28"/>
        </w:rPr>
        <w:t>установлены ряд нарушений</w:t>
      </w:r>
      <w:r w:rsidRPr="00237676">
        <w:rPr>
          <w:sz w:val="28"/>
          <w:szCs w:val="28"/>
        </w:rPr>
        <w:t>:</w:t>
      </w:r>
    </w:p>
    <w:p w:rsidR="0073390E" w:rsidRPr="00237676" w:rsidRDefault="003B3EF8" w:rsidP="0073390E">
      <w:pPr>
        <w:ind w:firstLine="709"/>
        <w:jc w:val="both"/>
        <w:rPr>
          <w:sz w:val="28"/>
          <w:szCs w:val="28"/>
        </w:rPr>
      </w:pPr>
      <w:r>
        <w:rPr>
          <w:sz w:val="28"/>
          <w:szCs w:val="28"/>
        </w:rPr>
        <w:sym w:font="Symbol" w:char="F0B7"/>
      </w:r>
      <w:r>
        <w:rPr>
          <w:sz w:val="28"/>
          <w:szCs w:val="28"/>
        </w:rPr>
        <w:t xml:space="preserve"> </w:t>
      </w:r>
      <w:r w:rsidR="0073390E">
        <w:rPr>
          <w:sz w:val="28"/>
          <w:szCs w:val="28"/>
        </w:rPr>
        <w:t>н</w:t>
      </w:r>
      <w:r w:rsidR="0073390E" w:rsidRPr="00237676">
        <w:rPr>
          <w:sz w:val="28"/>
          <w:szCs w:val="28"/>
        </w:rPr>
        <w:t xml:space="preserve">арушение требований по оформлению фактов хозяйственной жизни экономического субъекта первичными учетными документами, в части принятия к учету возвратных материалов, </w:t>
      </w:r>
      <w:r w:rsidR="0073390E">
        <w:rPr>
          <w:sz w:val="28"/>
          <w:szCs w:val="28"/>
        </w:rPr>
        <w:t xml:space="preserve">что </w:t>
      </w:r>
      <w:r w:rsidR="0073390E" w:rsidRPr="00237676">
        <w:rPr>
          <w:sz w:val="28"/>
          <w:szCs w:val="28"/>
        </w:rPr>
        <w:t>не соответствует требованиям, предъявляемым к бухгалтерскому учету в статьях 6, 9, 10 Федерального закона от 06.12.2011 № 402-ФЗ «О бухгалтерском учете» и пункте 23 Инструкции по применению плана счетов бюджетного учета, утвержденной Приказом Минфина РФ от 06.12.2010 № 162н;</w:t>
      </w:r>
    </w:p>
    <w:p w:rsidR="0073390E" w:rsidRPr="00237676" w:rsidRDefault="003B3EF8" w:rsidP="0073390E">
      <w:pPr>
        <w:ind w:firstLine="709"/>
        <w:jc w:val="both"/>
        <w:rPr>
          <w:sz w:val="28"/>
          <w:szCs w:val="28"/>
        </w:rPr>
      </w:pPr>
      <w:r>
        <w:rPr>
          <w:sz w:val="28"/>
          <w:szCs w:val="28"/>
        </w:rPr>
        <w:sym w:font="Symbol" w:char="F0B7"/>
      </w:r>
      <w:r w:rsidR="0073390E" w:rsidRPr="00237676">
        <w:rPr>
          <w:sz w:val="28"/>
          <w:szCs w:val="28"/>
        </w:rPr>
        <w:tab/>
        <w:t xml:space="preserve"> нарушени</w:t>
      </w:r>
      <w:r w:rsidR="0073390E">
        <w:rPr>
          <w:sz w:val="28"/>
          <w:szCs w:val="28"/>
        </w:rPr>
        <w:t>я</w:t>
      </w:r>
      <w:r w:rsidR="0073390E" w:rsidRPr="00237676">
        <w:rPr>
          <w:sz w:val="28"/>
          <w:szCs w:val="28"/>
        </w:rPr>
        <w:t xml:space="preserve"> </w:t>
      </w:r>
      <w:r w:rsidR="0073390E">
        <w:rPr>
          <w:sz w:val="28"/>
          <w:szCs w:val="28"/>
        </w:rPr>
        <w:t xml:space="preserve">норм </w:t>
      </w:r>
      <w:r w:rsidR="0073390E" w:rsidRPr="00237676">
        <w:rPr>
          <w:sz w:val="28"/>
          <w:szCs w:val="28"/>
        </w:rPr>
        <w:t>Закона РФ от 21.07.2005 № 94-ФЗ во взаимосвязи с пунктом 10 статьи 41.12 данного Закона, статьи 743 Гражданского кодекса РФ (в случаях проведения капитального ремонта) в ходе исполнения муниципальных контрактов объемы и виды работ, предусмотренные техническим заданием и сметой, изменялись (в г. Мурманске по 11 из 13 проверенных муниципальных контрактов, в г. Апатиты по 1 из 2 проверенных контрактов</w:t>
      </w:r>
      <w:r w:rsidR="0073390E">
        <w:rPr>
          <w:sz w:val="28"/>
          <w:szCs w:val="28"/>
        </w:rPr>
        <w:t>)</w:t>
      </w:r>
      <w:r w:rsidR="0073390E" w:rsidRPr="00237676">
        <w:rPr>
          <w:sz w:val="28"/>
          <w:szCs w:val="28"/>
        </w:rPr>
        <w:t>;</w:t>
      </w:r>
    </w:p>
    <w:p w:rsidR="0073390E" w:rsidRDefault="003B3EF8" w:rsidP="0073390E">
      <w:pPr>
        <w:ind w:firstLine="709"/>
        <w:jc w:val="both"/>
        <w:rPr>
          <w:sz w:val="28"/>
          <w:szCs w:val="28"/>
        </w:rPr>
      </w:pPr>
      <w:r>
        <w:rPr>
          <w:sz w:val="28"/>
          <w:szCs w:val="28"/>
        </w:rPr>
        <w:sym w:font="Symbol" w:char="F0B7"/>
      </w:r>
      <w:r>
        <w:rPr>
          <w:sz w:val="28"/>
          <w:szCs w:val="28"/>
        </w:rPr>
        <w:t xml:space="preserve"> </w:t>
      </w:r>
      <w:r w:rsidR="0073390E" w:rsidRPr="00237676">
        <w:rPr>
          <w:sz w:val="28"/>
          <w:szCs w:val="28"/>
        </w:rPr>
        <w:tab/>
        <w:t>нарушение принципа эффективности использования бюджетных средств, установленного статьей 34 Бюджетного кодекса РФ</w:t>
      </w:r>
      <w:r w:rsidR="0073390E">
        <w:rPr>
          <w:sz w:val="28"/>
          <w:szCs w:val="28"/>
        </w:rPr>
        <w:t>. В</w:t>
      </w:r>
      <w:r w:rsidR="0073390E" w:rsidRPr="000427D4">
        <w:rPr>
          <w:sz w:val="28"/>
          <w:szCs w:val="28"/>
        </w:rPr>
        <w:t xml:space="preserve"> г. Апатиты - избыточные кассовые расходы расчетно в минимальной су</w:t>
      </w:r>
      <w:r w:rsidR="0073390E">
        <w:rPr>
          <w:sz w:val="28"/>
          <w:szCs w:val="28"/>
        </w:rPr>
        <w:t>мме составили 342,1 тыс. рублей, в</w:t>
      </w:r>
      <w:r w:rsidR="0073390E" w:rsidRPr="000427D4">
        <w:rPr>
          <w:sz w:val="28"/>
          <w:szCs w:val="28"/>
        </w:rPr>
        <w:t xml:space="preserve"> г. Мурманске </w:t>
      </w:r>
      <w:r w:rsidR="0073390E">
        <w:rPr>
          <w:sz w:val="28"/>
          <w:szCs w:val="28"/>
        </w:rPr>
        <w:t>–</w:t>
      </w:r>
      <w:r w:rsidR="0073390E" w:rsidRPr="000427D4">
        <w:rPr>
          <w:sz w:val="28"/>
          <w:szCs w:val="28"/>
        </w:rPr>
        <w:t xml:space="preserve"> </w:t>
      </w:r>
      <w:r w:rsidR="0073390E">
        <w:rPr>
          <w:sz w:val="28"/>
          <w:szCs w:val="28"/>
        </w:rPr>
        <w:t xml:space="preserve">неэффективные расходы в </w:t>
      </w:r>
      <w:r w:rsidR="0073390E" w:rsidRPr="000427D4">
        <w:rPr>
          <w:sz w:val="28"/>
          <w:szCs w:val="28"/>
        </w:rPr>
        <w:t>сумм</w:t>
      </w:r>
      <w:r w:rsidR="0073390E">
        <w:rPr>
          <w:sz w:val="28"/>
          <w:szCs w:val="28"/>
        </w:rPr>
        <w:t>е</w:t>
      </w:r>
      <w:r w:rsidR="0073390E" w:rsidRPr="000427D4">
        <w:rPr>
          <w:sz w:val="28"/>
          <w:szCs w:val="28"/>
        </w:rPr>
        <w:t xml:space="preserve"> 14</w:t>
      </w:r>
      <w:r w:rsidR="0073390E">
        <w:rPr>
          <w:sz w:val="28"/>
          <w:szCs w:val="28"/>
        </w:rPr>
        <w:t xml:space="preserve"> 624,4 </w:t>
      </w:r>
      <w:r w:rsidR="0073390E" w:rsidRPr="000427D4">
        <w:rPr>
          <w:sz w:val="28"/>
          <w:szCs w:val="28"/>
        </w:rPr>
        <w:t xml:space="preserve"> тыс. рублей</w:t>
      </w:r>
      <w:r w:rsidR="0073390E">
        <w:rPr>
          <w:sz w:val="28"/>
          <w:szCs w:val="28"/>
        </w:rPr>
        <w:t>.</w:t>
      </w:r>
    </w:p>
    <w:p w:rsidR="0073390E" w:rsidRPr="00C934E7" w:rsidRDefault="0073390E" w:rsidP="0073390E">
      <w:pPr>
        <w:ind w:firstLine="709"/>
        <w:jc w:val="both"/>
        <w:rPr>
          <w:sz w:val="16"/>
          <w:szCs w:val="16"/>
        </w:rPr>
      </w:pPr>
    </w:p>
    <w:p w:rsidR="0073390E" w:rsidRPr="00327411" w:rsidRDefault="0073390E" w:rsidP="00C934E7">
      <w:pPr>
        <w:ind w:firstLine="708"/>
        <w:jc w:val="center"/>
        <w:rPr>
          <w:b/>
          <w:sz w:val="16"/>
          <w:szCs w:val="16"/>
        </w:rPr>
      </w:pPr>
      <w:r w:rsidRPr="00327411">
        <w:rPr>
          <w:b/>
          <w:sz w:val="28"/>
          <w:szCs w:val="28"/>
        </w:rPr>
        <w:t>Субвенции бюджетам муниципальных образований</w:t>
      </w:r>
    </w:p>
    <w:p w:rsidR="0073390E" w:rsidRPr="00327411" w:rsidRDefault="0073390E" w:rsidP="0073390E">
      <w:pPr>
        <w:ind w:firstLine="709"/>
        <w:jc w:val="both"/>
        <w:rPr>
          <w:sz w:val="28"/>
          <w:szCs w:val="28"/>
        </w:rPr>
      </w:pPr>
      <w:r w:rsidRPr="00327411">
        <w:rPr>
          <w:sz w:val="28"/>
          <w:szCs w:val="28"/>
        </w:rPr>
        <w:t xml:space="preserve">Согласно Отчету об исполнении бюджета бюджетные ассигнования в форме субвенций исполнены в сумме </w:t>
      </w:r>
      <w:r>
        <w:rPr>
          <w:sz w:val="28"/>
          <w:szCs w:val="28"/>
        </w:rPr>
        <w:t xml:space="preserve">10 897 424,9 </w:t>
      </w:r>
      <w:r w:rsidRPr="00327411">
        <w:rPr>
          <w:sz w:val="28"/>
          <w:szCs w:val="28"/>
        </w:rPr>
        <w:t>тыс. рублей</w:t>
      </w:r>
      <w:r w:rsidR="003B3EF8">
        <w:rPr>
          <w:sz w:val="28"/>
          <w:szCs w:val="28"/>
        </w:rPr>
        <w:t>,</w:t>
      </w:r>
      <w:r w:rsidRPr="00327411">
        <w:rPr>
          <w:sz w:val="28"/>
          <w:szCs w:val="28"/>
        </w:rPr>
        <w:t xml:space="preserve"> или </w:t>
      </w:r>
      <w:r>
        <w:rPr>
          <w:sz w:val="28"/>
          <w:szCs w:val="28"/>
        </w:rPr>
        <w:t>98,4</w:t>
      </w:r>
      <w:r w:rsidR="000D1164">
        <w:rPr>
          <w:sz w:val="28"/>
          <w:szCs w:val="28"/>
        </w:rPr>
        <w:t xml:space="preserve"> </w:t>
      </w:r>
      <w:r w:rsidRPr="00327411">
        <w:rPr>
          <w:sz w:val="28"/>
          <w:szCs w:val="28"/>
        </w:rPr>
        <w:t>% от утвержденных сводной бюджетной росписью (</w:t>
      </w:r>
      <w:r>
        <w:rPr>
          <w:sz w:val="28"/>
          <w:szCs w:val="28"/>
        </w:rPr>
        <w:t xml:space="preserve">11 075 147,8 </w:t>
      </w:r>
      <w:r w:rsidRPr="00327411">
        <w:rPr>
          <w:sz w:val="28"/>
          <w:szCs w:val="28"/>
        </w:rPr>
        <w:t>тыс. рублей).</w:t>
      </w:r>
    </w:p>
    <w:p w:rsidR="0073390E" w:rsidRPr="00327411" w:rsidRDefault="0073390E" w:rsidP="0073390E">
      <w:pPr>
        <w:ind w:firstLine="709"/>
        <w:jc w:val="both"/>
        <w:rPr>
          <w:sz w:val="28"/>
          <w:szCs w:val="28"/>
        </w:rPr>
      </w:pPr>
      <w:r w:rsidRPr="00327411">
        <w:rPr>
          <w:sz w:val="28"/>
          <w:szCs w:val="28"/>
        </w:rPr>
        <w:t>По итогам исполнения областного бюджета за 201</w:t>
      </w:r>
      <w:r>
        <w:rPr>
          <w:sz w:val="28"/>
          <w:szCs w:val="28"/>
        </w:rPr>
        <w:t>4</w:t>
      </w:r>
      <w:r w:rsidRPr="00327411">
        <w:rPr>
          <w:sz w:val="28"/>
          <w:szCs w:val="28"/>
        </w:rPr>
        <w:t xml:space="preserve"> год бюджетные ассигнования, утвержденные Законом о бюджете, не соответствуют аналогичным показателям, отраженным в сводной бюджетной росписи, в связи с выделением из федерального бюджета дополнительных средств в виде </w:t>
      </w:r>
      <w:r>
        <w:rPr>
          <w:sz w:val="28"/>
          <w:szCs w:val="28"/>
        </w:rPr>
        <w:t xml:space="preserve">иных межбюджетных трансфертов </w:t>
      </w:r>
      <w:r w:rsidRPr="00327411">
        <w:rPr>
          <w:sz w:val="28"/>
          <w:szCs w:val="28"/>
        </w:rPr>
        <w:t xml:space="preserve">на </w:t>
      </w:r>
      <w:r w:rsidRPr="00E855D8">
        <w:rPr>
          <w:sz w:val="28"/>
          <w:szCs w:val="28"/>
        </w:rPr>
        <w:t>компенсаци</w:t>
      </w:r>
      <w:r>
        <w:rPr>
          <w:sz w:val="28"/>
          <w:szCs w:val="28"/>
        </w:rPr>
        <w:t>ю</w:t>
      </w:r>
      <w:r w:rsidRPr="00E855D8">
        <w:rPr>
          <w:sz w:val="28"/>
          <w:szCs w:val="28"/>
        </w:rPr>
        <w:t xml:space="preserve"> расходов, связанных с оказанием в 2014 году медицинскими организациями, подведомственными органам исполнительной власти субъектов Российской Федерации и органам местного самоуправления, гражданам Украины и лицам без гражданства медицинской помощи и проведением профилактических прививок, включенных в календарь профилактических прививок по эпидемическим показаниям</w:t>
      </w:r>
      <w:r>
        <w:rPr>
          <w:sz w:val="28"/>
          <w:szCs w:val="28"/>
        </w:rPr>
        <w:t xml:space="preserve"> </w:t>
      </w:r>
      <w:r w:rsidRPr="00327411">
        <w:rPr>
          <w:sz w:val="28"/>
          <w:szCs w:val="28"/>
        </w:rPr>
        <w:t xml:space="preserve">в сумме </w:t>
      </w:r>
      <w:r w:rsidR="003B3EF8">
        <w:rPr>
          <w:sz w:val="28"/>
          <w:szCs w:val="28"/>
        </w:rPr>
        <w:t xml:space="preserve">                   </w:t>
      </w:r>
      <w:r>
        <w:rPr>
          <w:sz w:val="28"/>
          <w:szCs w:val="28"/>
        </w:rPr>
        <w:t>3</w:t>
      </w:r>
      <w:r w:rsidR="003B3EF8">
        <w:rPr>
          <w:sz w:val="28"/>
          <w:szCs w:val="28"/>
        </w:rPr>
        <w:t xml:space="preserve"> </w:t>
      </w:r>
      <w:r>
        <w:rPr>
          <w:sz w:val="28"/>
          <w:szCs w:val="28"/>
        </w:rPr>
        <w:t xml:space="preserve">185,6 </w:t>
      </w:r>
      <w:r w:rsidRPr="00327411">
        <w:rPr>
          <w:sz w:val="28"/>
          <w:szCs w:val="28"/>
        </w:rPr>
        <w:t>тыс. рублей, не внесенных в Закон о бюджете, что не противоречит положениям пункта 3 статьи 217 Бюджетного Кодекса РФ.</w:t>
      </w:r>
    </w:p>
    <w:p w:rsidR="0073390E" w:rsidRDefault="0073390E" w:rsidP="0073390E">
      <w:pPr>
        <w:ind w:firstLine="709"/>
        <w:jc w:val="both"/>
        <w:rPr>
          <w:sz w:val="28"/>
          <w:szCs w:val="28"/>
        </w:rPr>
      </w:pPr>
      <w:r w:rsidRPr="00327411">
        <w:rPr>
          <w:sz w:val="28"/>
          <w:szCs w:val="28"/>
        </w:rPr>
        <w:t>В течение 201</w:t>
      </w:r>
      <w:r>
        <w:rPr>
          <w:sz w:val="28"/>
          <w:szCs w:val="28"/>
        </w:rPr>
        <w:t>4</w:t>
      </w:r>
      <w:r w:rsidRPr="00327411">
        <w:rPr>
          <w:sz w:val="28"/>
          <w:szCs w:val="28"/>
        </w:rPr>
        <w:t xml:space="preserve"> года утвержденный объем субвенци</w:t>
      </w:r>
      <w:r>
        <w:rPr>
          <w:sz w:val="28"/>
          <w:szCs w:val="28"/>
        </w:rPr>
        <w:t>й</w:t>
      </w:r>
      <w:r w:rsidRPr="00327411">
        <w:rPr>
          <w:sz w:val="28"/>
          <w:szCs w:val="28"/>
        </w:rPr>
        <w:t xml:space="preserve"> </w:t>
      </w:r>
      <w:r>
        <w:rPr>
          <w:sz w:val="28"/>
          <w:szCs w:val="28"/>
        </w:rPr>
        <w:t xml:space="preserve">уменьшился </w:t>
      </w:r>
      <w:r w:rsidRPr="00327411">
        <w:rPr>
          <w:sz w:val="28"/>
          <w:szCs w:val="28"/>
        </w:rPr>
        <w:t xml:space="preserve">на </w:t>
      </w:r>
      <w:r>
        <w:rPr>
          <w:sz w:val="28"/>
          <w:szCs w:val="28"/>
        </w:rPr>
        <w:t xml:space="preserve">288 855,8 </w:t>
      </w:r>
      <w:r w:rsidRPr="00327411">
        <w:rPr>
          <w:sz w:val="28"/>
          <w:szCs w:val="28"/>
        </w:rPr>
        <w:t>тыс. рублей по сравнению с первоначальными бюджетными назначениями</w:t>
      </w:r>
      <w:r>
        <w:rPr>
          <w:sz w:val="28"/>
          <w:szCs w:val="28"/>
        </w:rPr>
        <w:t>, что связано с внесением изменений в методики расчета необходимых объемов по отдельным субвенциям, а также применением в расчетах фактических показателей.</w:t>
      </w:r>
    </w:p>
    <w:p w:rsidR="0073390E" w:rsidRDefault="0073390E" w:rsidP="0073390E">
      <w:pPr>
        <w:ind w:firstLine="709"/>
        <w:jc w:val="both"/>
        <w:rPr>
          <w:sz w:val="28"/>
          <w:szCs w:val="28"/>
        </w:rPr>
      </w:pPr>
      <w:r w:rsidRPr="00327411">
        <w:rPr>
          <w:sz w:val="28"/>
          <w:szCs w:val="28"/>
        </w:rPr>
        <w:t>В 201</w:t>
      </w:r>
      <w:r>
        <w:rPr>
          <w:sz w:val="28"/>
          <w:szCs w:val="28"/>
        </w:rPr>
        <w:t>4</w:t>
      </w:r>
      <w:r w:rsidRPr="00327411">
        <w:rPr>
          <w:sz w:val="28"/>
          <w:szCs w:val="28"/>
        </w:rPr>
        <w:t xml:space="preserve"> году распределение субвенций в разрезе разделов классификации расходов и исполнение по ним сложилось следующим образом:</w:t>
      </w:r>
    </w:p>
    <w:p w:rsidR="0073390E" w:rsidRPr="00327411" w:rsidRDefault="0073390E" w:rsidP="0073390E">
      <w:pPr>
        <w:ind w:firstLine="709"/>
        <w:jc w:val="both"/>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4"/>
        <w:gridCol w:w="2903"/>
        <w:gridCol w:w="1877"/>
        <w:gridCol w:w="1246"/>
        <w:gridCol w:w="1368"/>
        <w:gridCol w:w="1844"/>
      </w:tblGrid>
      <w:tr w:rsidR="0073390E" w:rsidRPr="00327411" w:rsidTr="0073390E">
        <w:trPr>
          <w:trHeight w:val="765"/>
        </w:trPr>
        <w:tc>
          <w:tcPr>
            <w:tcW w:w="349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jc w:val="center"/>
              <w:rPr>
                <w:sz w:val="20"/>
                <w:szCs w:val="20"/>
              </w:rPr>
            </w:pPr>
            <w:r w:rsidRPr="00327411">
              <w:rPr>
                <w:sz w:val="20"/>
                <w:szCs w:val="20"/>
              </w:rPr>
              <w:t>Раздел, наименование</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jc w:val="center"/>
              <w:rPr>
                <w:sz w:val="20"/>
                <w:szCs w:val="20"/>
              </w:rPr>
            </w:pPr>
            <w:r w:rsidRPr="00327411">
              <w:rPr>
                <w:sz w:val="20"/>
                <w:szCs w:val="20"/>
              </w:rPr>
              <w:t>Утвержденные бюджетные назначения, тыс. руб.</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jc w:val="center"/>
              <w:rPr>
                <w:sz w:val="20"/>
                <w:szCs w:val="20"/>
              </w:rPr>
            </w:pPr>
            <w:r w:rsidRPr="00327411">
              <w:rPr>
                <w:sz w:val="20"/>
                <w:szCs w:val="20"/>
              </w:rPr>
              <w:t>Исполнено, тыс. руб.</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jc w:val="center"/>
              <w:rPr>
                <w:sz w:val="20"/>
                <w:szCs w:val="20"/>
              </w:rPr>
            </w:pPr>
            <w:r w:rsidRPr="00327411">
              <w:rPr>
                <w:sz w:val="20"/>
                <w:szCs w:val="20"/>
              </w:rPr>
              <w:t>Отклонение</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jc w:val="center"/>
              <w:rPr>
                <w:sz w:val="20"/>
                <w:szCs w:val="20"/>
              </w:rPr>
            </w:pPr>
            <w:r w:rsidRPr="00327411">
              <w:rPr>
                <w:sz w:val="20"/>
                <w:szCs w:val="20"/>
              </w:rPr>
              <w:t>Исполнение, (%)</w:t>
            </w:r>
          </w:p>
        </w:tc>
      </w:tr>
      <w:tr w:rsidR="0073390E" w:rsidRPr="00327411" w:rsidTr="0073390E">
        <w:trPr>
          <w:trHeight w:val="268"/>
        </w:trPr>
        <w:tc>
          <w:tcPr>
            <w:tcW w:w="51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0100</w:t>
            </w:r>
          </w:p>
        </w:tc>
        <w:tc>
          <w:tcPr>
            <w:tcW w:w="298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Общегосударственные вопросы</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18 897,0</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18 150,5</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C934E7">
            <w:pPr>
              <w:jc w:val="right"/>
              <w:rPr>
                <w:sz w:val="20"/>
                <w:szCs w:val="20"/>
              </w:rPr>
            </w:pPr>
            <w:r w:rsidRPr="00165F17">
              <w:rPr>
                <w:sz w:val="20"/>
                <w:szCs w:val="20"/>
              </w:rPr>
              <w:t>-746,5</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C934E7">
            <w:pPr>
              <w:jc w:val="right"/>
              <w:rPr>
                <w:sz w:val="20"/>
                <w:szCs w:val="20"/>
              </w:rPr>
            </w:pPr>
            <w:r w:rsidRPr="00165F17">
              <w:rPr>
                <w:sz w:val="20"/>
                <w:szCs w:val="20"/>
              </w:rPr>
              <w:t>96,0</w:t>
            </w:r>
          </w:p>
        </w:tc>
      </w:tr>
      <w:tr w:rsidR="0073390E" w:rsidRPr="00327411" w:rsidTr="0073390E">
        <w:trPr>
          <w:trHeight w:val="255"/>
        </w:trPr>
        <w:tc>
          <w:tcPr>
            <w:tcW w:w="51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0200</w:t>
            </w:r>
          </w:p>
        </w:tc>
        <w:tc>
          <w:tcPr>
            <w:tcW w:w="298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Национальная оборона</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12 909,5</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12 909,5</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C934E7">
            <w:pPr>
              <w:jc w:val="right"/>
              <w:rPr>
                <w:sz w:val="20"/>
                <w:szCs w:val="20"/>
              </w:rPr>
            </w:pPr>
            <w:r w:rsidRPr="00165F17">
              <w:rPr>
                <w:sz w:val="20"/>
                <w:szCs w:val="20"/>
              </w:rPr>
              <w:t>0,0</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C934E7" w:rsidP="00C934E7">
            <w:pPr>
              <w:jc w:val="right"/>
              <w:rPr>
                <w:sz w:val="20"/>
                <w:szCs w:val="20"/>
              </w:rPr>
            </w:pPr>
            <w:r>
              <w:rPr>
                <w:sz w:val="20"/>
                <w:szCs w:val="20"/>
              </w:rPr>
              <w:t>100,0</w:t>
            </w:r>
          </w:p>
        </w:tc>
      </w:tr>
      <w:tr w:rsidR="0073390E" w:rsidRPr="00327411" w:rsidTr="0073390E">
        <w:trPr>
          <w:trHeight w:val="463"/>
        </w:trPr>
        <w:tc>
          <w:tcPr>
            <w:tcW w:w="51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0300</w:t>
            </w:r>
          </w:p>
        </w:tc>
        <w:tc>
          <w:tcPr>
            <w:tcW w:w="298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Национальная безопасность и правоохранительная деятельность</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42 624,5</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42 624,5</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C934E7">
            <w:pPr>
              <w:jc w:val="right"/>
              <w:rPr>
                <w:sz w:val="20"/>
                <w:szCs w:val="20"/>
              </w:rPr>
            </w:pPr>
            <w:r w:rsidRPr="00165F17">
              <w:rPr>
                <w:sz w:val="20"/>
                <w:szCs w:val="20"/>
              </w:rPr>
              <w:t>0,0</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C934E7" w:rsidP="00C934E7">
            <w:pPr>
              <w:jc w:val="right"/>
              <w:rPr>
                <w:sz w:val="20"/>
                <w:szCs w:val="20"/>
              </w:rPr>
            </w:pPr>
            <w:r>
              <w:rPr>
                <w:sz w:val="20"/>
                <w:szCs w:val="20"/>
              </w:rPr>
              <w:t>100,0</w:t>
            </w:r>
          </w:p>
        </w:tc>
      </w:tr>
      <w:tr w:rsidR="0073390E" w:rsidRPr="00327411" w:rsidTr="0073390E">
        <w:trPr>
          <w:trHeight w:val="255"/>
        </w:trPr>
        <w:tc>
          <w:tcPr>
            <w:tcW w:w="51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0400</w:t>
            </w:r>
          </w:p>
        </w:tc>
        <w:tc>
          <w:tcPr>
            <w:tcW w:w="298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Национальная экономика</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70 684,5</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65 717,6</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C934E7">
            <w:pPr>
              <w:jc w:val="right"/>
              <w:rPr>
                <w:sz w:val="20"/>
                <w:szCs w:val="20"/>
              </w:rPr>
            </w:pPr>
            <w:r w:rsidRPr="00165F17">
              <w:rPr>
                <w:sz w:val="20"/>
                <w:szCs w:val="20"/>
              </w:rPr>
              <w:t>-4 966,9</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C934E7" w:rsidP="00C934E7">
            <w:pPr>
              <w:jc w:val="right"/>
              <w:rPr>
                <w:sz w:val="20"/>
                <w:szCs w:val="20"/>
              </w:rPr>
            </w:pPr>
            <w:r>
              <w:rPr>
                <w:sz w:val="20"/>
                <w:szCs w:val="20"/>
              </w:rPr>
              <w:t>93,0</w:t>
            </w:r>
          </w:p>
        </w:tc>
      </w:tr>
      <w:tr w:rsidR="0073390E" w:rsidRPr="00327411" w:rsidTr="0073390E">
        <w:trPr>
          <w:trHeight w:val="255"/>
        </w:trPr>
        <w:tc>
          <w:tcPr>
            <w:tcW w:w="51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0700</w:t>
            </w:r>
          </w:p>
        </w:tc>
        <w:tc>
          <w:tcPr>
            <w:tcW w:w="298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Образование</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9 367 806,5</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9 298 759,8</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C934E7">
            <w:pPr>
              <w:jc w:val="right"/>
              <w:rPr>
                <w:sz w:val="20"/>
                <w:szCs w:val="20"/>
              </w:rPr>
            </w:pPr>
            <w:r w:rsidRPr="00165F17">
              <w:rPr>
                <w:sz w:val="20"/>
                <w:szCs w:val="20"/>
              </w:rPr>
              <w:t>-69 046,7</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C934E7" w:rsidP="00C934E7">
            <w:pPr>
              <w:jc w:val="right"/>
              <w:rPr>
                <w:sz w:val="20"/>
                <w:szCs w:val="20"/>
              </w:rPr>
            </w:pPr>
            <w:r>
              <w:rPr>
                <w:sz w:val="20"/>
                <w:szCs w:val="20"/>
              </w:rPr>
              <w:t>99,3</w:t>
            </w:r>
          </w:p>
        </w:tc>
      </w:tr>
      <w:tr w:rsidR="0073390E" w:rsidRPr="00327411" w:rsidTr="0073390E">
        <w:trPr>
          <w:trHeight w:val="255"/>
        </w:trPr>
        <w:tc>
          <w:tcPr>
            <w:tcW w:w="51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0900</w:t>
            </w:r>
          </w:p>
        </w:tc>
        <w:tc>
          <w:tcPr>
            <w:tcW w:w="298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Здравоохранение</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235 068,9</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229 259,4</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C934E7">
            <w:pPr>
              <w:jc w:val="right"/>
              <w:rPr>
                <w:sz w:val="20"/>
                <w:szCs w:val="20"/>
              </w:rPr>
            </w:pPr>
            <w:r w:rsidRPr="00165F17">
              <w:rPr>
                <w:sz w:val="20"/>
                <w:szCs w:val="20"/>
              </w:rPr>
              <w:t>-5 809,5</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C934E7" w:rsidP="00C934E7">
            <w:pPr>
              <w:jc w:val="right"/>
              <w:rPr>
                <w:sz w:val="20"/>
                <w:szCs w:val="20"/>
              </w:rPr>
            </w:pPr>
            <w:r>
              <w:rPr>
                <w:sz w:val="20"/>
                <w:szCs w:val="20"/>
              </w:rPr>
              <w:t>97,5</w:t>
            </w:r>
          </w:p>
        </w:tc>
      </w:tr>
      <w:tr w:rsidR="0073390E" w:rsidRPr="00327411" w:rsidTr="0073390E">
        <w:trPr>
          <w:trHeight w:val="255"/>
        </w:trPr>
        <w:tc>
          <w:tcPr>
            <w:tcW w:w="51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1000</w:t>
            </w:r>
          </w:p>
        </w:tc>
        <w:tc>
          <w:tcPr>
            <w:tcW w:w="298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73390E" w:rsidRPr="00327411" w:rsidRDefault="0073390E" w:rsidP="0073390E">
            <w:pPr>
              <w:rPr>
                <w:sz w:val="20"/>
                <w:szCs w:val="20"/>
              </w:rPr>
            </w:pPr>
            <w:r w:rsidRPr="00327411">
              <w:rPr>
                <w:sz w:val="20"/>
                <w:szCs w:val="20"/>
              </w:rPr>
              <w:t>Социальная политика</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1 197 259,0</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1 100 117,8</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C934E7">
            <w:pPr>
              <w:jc w:val="right"/>
              <w:rPr>
                <w:sz w:val="20"/>
                <w:szCs w:val="20"/>
              </w:rPr>
            </w:pPr>
            <w:r w:rsidRPr="00165F17">
              <w:rPr>
                <w:sz w:val="20"/>
                <w:szCs w:val="20"/>
              </w:rPr>
              <w:t>-97 141,2</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C934E7" w:rsidP="00C934E7">
            <w:pPr>
              <w:jc w:val="right"/>
              <w:rPr>
                <w:sz w:val="20"/>
                <w:szCs w:val="20"/>
              </w:rPr>
            </w:pPr>
            <w:r>
              <w:rPr>
                <w:sz w:val="20"/>
                <w:szCs w:val="20"/>
              </w:rPr>
              <w:t>91,9</w:t>
            </w:r>
          </w:p>
        </w:tc>
      </w:tr>
      <w:tr w:rsidR="0073390E" w:rsidRPr="00327411" w:rsidTr="0073390E">
        <w:trPr>
          <w:trHeight w:val="255"/>
        </w:trPr>
        <w:tc>
          <w:tcPr>
            <w:tcW w:w="51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73390E" w:rsidRPr="00327411" w:rsidRDefault="0073390E" w:rsidP="0073390E">
            <w:pPr>
              <w:rPr>
                <w:sz w:val="20"/>
                <w:szCs w:val="20"/>
              </w:rPr>
            </w:pPr>
            <w:r>
              <w:rPr>
                <w:sz w:val="20"/>
                <w:szCs w:val="20"/>
              </w:rPr>
              <w:t>1100</w:t>
            </w:r>
          </w:p>
        </w:tc>
        <w:tc>
          <w:tcPr>
            <w:tcW w:w="298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73390E" w:rsidRPr="00327411" w:rsidRDefault="0073390E" w:rsidP="0073390E">
            <w:pPr>
              <w:rPr>
                <w:sz w:val="20"/>
                <w:szCs w:val="20"/>
              </w:rPr>
            </w:pPr>
            <w:r w:rsidRPr="00605219">
              <w:rPr>
                <w:sz w:val="20"/>
                <w:szCs w:val="20"/>
              </w:rPr>
              <w:t>Физическая культура и спорт</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892,9</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880,8</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C934E7">
            <w:pPr>
              <w:jc w:val="right"/>
              <w:rPr>
                <w:sz w:val="20"/>
                <w:szCs w:val="20"/>
              </w:rPr>
            </w:pPr>
            <w:r w:rsidRPr="00165F17">
              <w:rPr>
                <w:sz w:val="20"/>
                <w:szCs w:val="20"/>
              </w:rPr>
              <w:t>-12,1</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C934E7" w:rsidP="00C934E7">
            <w:pPr>
              <w:jc w:val="right"/>
              <w:rPr>
                <w:sz w:val="20"/>
                <w:szCs w:val="20"/>
              </w:rPr>
            </w:pPr>
            <w:r>
              <w:rPr>
                <w:sz w:val="20"/>
                <w:szCs w:val="20"/>
              </w:rPr>
              <w:t>98,6</w:t>
            </w:r>
          </w:p>
        </w:tc>
      </w:tr>
      <w:tr w:rsidR="0073390E" w:rsidRPr="00327411" w:rsidTr="0073390E">
        <w:trPr>
          <w:trHeight w:val="255"/>
        </w:trPr>
        <w:tc>
          <w:tcPr>
            <w:tcW w:w="51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327411" w:rsidRDefault="0073390E" w:rsidP="0073390E">
            <w:pPr>
              <w:rPr>
                <w:sz w:val="20"/>
                <w:szCs w:val="20"/>
              </w:rPr>
            </w:pPr>
            <w:r w:rsidRPr="00327411">
              <w:rPr>
                <w:sz w:val="20"/>
                <w:szCs w:val="20"/>
              </w:rPr>
              <w:t>1400</w:t>
            </w:r>
          </w:p>
        </w:tc>
        <w:tc>
          <w:tcPr>
            <w:tcW w:w="298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327411" w:rsidRDefault="0073390E" w:rsidP="0073390E">
            <w:pPr>
              <w:rPr>
                <w:sz w:val="20"/>
                <w:szCs w:val="20"/>
              </w:rPr>
            </w:pPr>
            <w:r w:rsidRPr="00327411">
              <w:rPr>
                <w:sz w:val="20"/>
                <w:szCs w:val="20"/>
              </w:rPr>
              <w:t>Межбюджетные трансферты общего характера бюджетам субъектов Российской Федерации и муниципальных образований</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129 005,00</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73390E">
            <w:pPr>
              <w:jc w:val="right"/>
              <w:rPr>
                <w:sz w:val="20"/>
                <w:szCs w:val="20"/>
              </w:rPr>
            </w:pPr>
            <w:r w:rsidRPr="00165F17">
              <w:rPr>
                <w:sz w:val="20"/>
                <w:szCs w:val="20"/>
              </w:rPr>
              <w:t>129 005,00</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73390E" w:rsidP="00C934E7">
            <w:pPr>
              <w:jc w:val="right"/>
              <w:rPr>
                <w:sz w:val="20"/>
                <w:szCs w:val="20"/>
              </w:rPr>
            </w:pPr>
            <w:r w:rsidRPr="00165F17">
              <w:rPr>
                <w:sz w:val="20"/>
                <w:szCs w:val="20"/>
              </w:rPr>
              <w:t>0,0</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73390E" w:rsidRPr="00165F17" w:rsidRDefault="00C934E7" w:rsidP="00C934E7">
            <w:pPr>
              <w:jc w:val="right"/>
              <w:rPr>
                <w:sz w:val="20"/>
                <w:szCs w:val="20"/>
              </w:rPr>
            </w:pPr>
            <w:r>
              <w:rPr>
                <w:sz w:val="20"/>
                <w:szCs w:val="20"/>
              </w:rPr>
              <w:t>100,0</w:t>
            </w:r>
          </w:p>
        </w:tc>
      </w:tr>
      <w:tr w:rsidR="0073390E" w:rsidRPr="00327411" w:rsidTr="0073390E">
        <w:trPr>
          <w:trHeight w:val="181"/>
        </w:trPr>
        <w:tc>
          <w:tcPr>
            <w:tcW w:w="3499" w:type="dxa"/>
            <w:gridSpan w:val="2"/>
            <w:tcBorders>
              <w:top w:val="single" w:sz="4" w:space="0" w:color="auto"/>
              <w:left w:val="nil"/>
              <w:bottom w:val="nil"/>
              <w:right w:val="single" w:sz="4" w:space="0" w:color="auto"/>
            </w:tcBorders>
            <w:tcMar>
              <w:top w:w="0" w:type="dxa"/>
              <w:left w:w="57" w:type="dxa"/>
              <w:bottom w:w="0" w:type="dxa"/>
              <w:right w:w="57" w:type="dxa"/>
            </w:tcMar>
            <w:vAlign w:val="center"/>
            <w:hideMark/>
          </w:tcPr>
          <w:p w:rsidR="0073390E" w:rsidRPr="00327411" w:rsidRDefault="0073390E" w:rsidP="0073390E">
            <w:pPr>
              <w:jc w:val="right"/>
              <w:rPr>
                <w:b/>
                <w:sz w:val="20"/>
                <w:szCs w:val="20"/>
              </w:rPr>
            </w:pPr>
            <w:r w:rsidRPr="00327411">
              <w:rPr>
                <w:b/>
                <w:sz w:val="20"/>
                <w:szCs w:val="20"/>
              </w:rPr>
              <w:t>ВСЕГО:</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73390E" w:rsidP="0073390E">
            <w:pPr>
              <w:jc w:val="right"/>
              <w:rPr>
                <w:sz w:val="20"/>
                <w:szCs w:val="20"/>
              </w:rPr>
            </w:pPr>
            <w:r w:rsidRPr="00582ED6">
              <w:rPr>
                <w:sz w:val="20"/>
                <w:szCs w:val="20"/>
              </w:rPr>
              <w:t>11 075 147,8</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73390E" w:rsidP="0073390E">
            <w:pPr>
              <w:jc w:val="right"/>
              <w:rPr>
                <w:sz w:val="20"/>
                <w:szCs w:val="20"/>
              </w:rPr>
            </w:pPr>
            <w:r w:rsidRPr="00582ED6">
              <w:rPr>
                <w:sz w:val="20"/>
                <w:szCs w:val="20"/>
              </w:rPr>
              <w:t>10 897 424,9</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73390E" w:rsidP="00C934E7">
            <w:pPr>
              <w:jc w:val="right"/>
              <w:rPr>
                <w:sz w:val="20"/>
                <w:szCs w:val="20"/>
              </w:rPr>
            </w:pPr>
            <w:r w:rsidRPr="00582ED6">
              <w:rPr>
                <w:sz w:val="20"/>
                <w:szCs w:val="20"/>
              </w:rPr>
              <w:t>-177 722,9</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C934E7" w:rsidP="00C934E7">
            <w:pPr>
              <w:jc w:val="right"/>
              <w:rPr>
                <w:sz w:val="20"/>
                <w:szCs w:val="20"/>
              </w:rPr>
            </w:pPr>
            <w:r>
              <w:rPr>
                <w:sz w:val="20"/>
                <w:szCs w:val="20"/>
              </w:rPr>
              <w:t>98,4</w:t>
            </w:r>
          </w:p>
        </w:tc>
      </w:tr>
      <w:tr w:rsidR="0073390E" w:rsidRPr="00327411" w:rsidTr="0073390E">
        <w:trPr>
          <w:trHeight w:val="345"/>
        </w:trPr>
        <w:tc>
          <w:tcPr>
            <w:tcW w:w="3499" w:type="dxa"/>
            <w:gridSpan w:val="2"/>
            <w:tcBorders>
              <w:top w:val="nil"/>
              <w:left w:val="nil"/>
              <w:bottom w:val="nil"/>
              <w:right w:val="single" w:sz="4" w:space="0" w:color="auto"/>
            </w:tcBorders>
            <w:tcMar>
              <w:top w:w="0" w:type="dxa"/>
              <w:left w:w="57" w:type="dxa"/>
              <w:bottom w:w="0" w:type="dxa"/>
              <w:right w:w="57" w:type="dxa"/>
            </w:tcMar>
            <w:vAlign w:val="center"/>
            <w:hideMark/>
          </w:tcPr>
          <w:p w:rsidR="0073390E" w:rsidRPr="00327411" w:rsidRDefault="0073390E" w:rsidP="0073390E">
            <w:pPr>
              <w:jc w:val="right"/>
              <w:rPr>
                <w:b/>
                <w:sz w:val="20"/>
                <w:szCs w:val="20"/>
              </w:rPr>
            </w:pPr>
            <w:r w:rsidRPr="00327411">
              <w:rPr>
                <w:b/>
                <w:sz w:val="20"/>
                <w:szCs w:val="20"/>
              </w:rPr>
              <w:t>В том числе за счет средств бюджета Мурманской области</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73390E" w:rsidP="0073390E">
            <w:pPr>
              <w:jc w:val="right"/>
              <w:rPr>
                <w:sz w:val="20"/>
                <w:szCs w:val="20"/>
              </w:rPr>
            </w:pPr>
            <w:r w:rsidRPr="00582ED6">
              <w:rPr>
                <w:sz w:val="20"/>
                <w:szCs w:val="20"/>
              </w:rPr>
              <w:t>10 966 492,7</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73390E" w:rsidP="0073390E">
            <w:pPr>
              <w:jc w:val="right"/>
              <w:rPr>
                <w:sz w:val="20"/>
                <w:szCs w:val="20"/>
              </w:rPr>
            </w:pPr>
            <w:r w:rsidRPr="00582ED6">
              <w:rPr>
                <w:sz w:val="20"/>
                <w:szCs w:val="20"/>
              </w:rPr>
              <w:t>10 791 139,1</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73390E" w:rsidP="0073390E">
            <w:pPr>
              <w:jc w:val="right"/>
              <w:rPr>
                <w:sz w:val="20"/>
                <w:szCs w:val="20"/>
              </w:rPr>
            </w:pPr>
            <w:r w:rsidRPr="00582ED6">
              <w:rPr>
                <w:sz w:val="20"/>
                <w:szCs w:val="20"/>
              </w:rPr>
              <w:t>-175 353,6</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C934E7" w:rsidP="0073390E">
            <w:pPr>
              <w:jc w:val="right"/>
              <w:rPr>
                <w:sz w:val="20"/>
                <w:szCs w:val="20"/>
              </w:rPr>
            </w:pPr>
            <w:r>
              <w:rPr>
                <w:sz w:val="20"/>
                <w:szCs w:val="20"/>
              </w:rPr>
              <w:t>98,4</w:t>
            </w:r>
          </w:p>
        </w:tc>
      </w:tr>
      <w:tr w:rsidR="0073390E" w:rsidRPr="00327411" w:rsidTr="0073390E">
        <w:trPr>
          <w:trHeight w:val="152"/>
        </w:trPr>
        <w:tc>
          <w:tcPr>
            <w:tcW w:w="3499" w:type="dxa"/>
            <w:gridSpan w:val="2"/>
            <w:tcBorders>
              <w:top w:val="nil"/>
              <w:left w:val="nil"/>
              <w:bottom w:val="nil"/>
              <w:right w:val="single" w:sz="4" w:space="0" w:color="auto"/>
            </w:tcBorders>
            <w:tcMar>
              <w:top w:w="0" w:type="dxa"/>
              <w:left w:w="57" w:type="dxa"/>
              <w:bottom w:w="0" w:type="dxa"/>
              <w:right w:w="57" w:type="dxa"/>
            </w:tcMar>
            <w:vAlign w:val="center"/>
            <w:hideMark/>
          </w:tcPr>
          <w:p w:rsidR="0073390E" w:rsidRPr="00327411" w:rsidRDefault="0073390E" w:rsidP="0073390E">
            <w:pPr>
              <w:jc w:val="right"/>
              <w:rPr>
                <w:b/>
                <w:sz w:val="20"/>
                <w:szCs w:val="20"/>
              </w:rPr>
            </w:pPr>
            <w:r w:rsidRPr="00327411">
              <w:rPr>
                <w:b/>
                <w:sz w:val="20"/>
                <w:szCs w:val="20"/>
              </w:rPr>
              <w:t>В том числе за счет средств федерального бюджета</w:t>
            </w:r>
          </w:p>
        </w:tc>
        <w:tc>
          <w:tcPr>
            <w:tcW w:w="192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73390E" w:rsidP="0073390E">
            <w:pPr>
              <w:jc w:val="right"/>
              <w:rPr>
                <w:sz w:val="20"/>
                <w:szCs w:val="20"/>
              </w:rPr>
            </w:pPr>
            <w:r w:rsidRPr="00582ED6">
              <w:rPr>
                <w:sz w:val="20"/>
                <w:szCs w:val="20"/>
              </w:rPr>
              <w:t>108 655,1</w:t>
            </w:r>
          </w:p>
        </w:tc>
        <w:tc>
          <w:tcPr>
            <w:tcW w:w="126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73390E" w:rsidP="0073390E">
            <w:pPr>
              <w:jc w:val="right"/>
              <w:rPr>
                <w:sz w:val="20"/>
                <w:szCs w:val="20"/>
              </w:rPr>
            </w:pPr>
            <w:r w:rsidRPr="00582ED6">
              <w:rPr>
                <w:sz w:val="20"/>
                <w:szCs w:val="20"/>
              </w:rPr>
              <w:t>106 285,8</w:t>
            </w:r>
          </w:p>
        </w:tc>
        <w:tc>
          <w:tcPr>
            <w:tcW w:w="139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73390E" w:rsidP="0073390E">
            <w:pPr>
              <w:jc w:val="right"/>
              <w:rPr>
                <w:sz w:val="20"/>
                <w:szCs w:val="20"/>
              </w:rPr>
            </w:pPr>
            <w:r w:rsidRPr="00582ED6">
              <w:rPr>
                <w:sz w:val="20"/>
                <w:szCs w:val="20"/>
              </w:rPr>
              <w:t>-2 369,3</w:t>
            </w:r>
          </w:p>
        </w:tc>
        <w:tc>
          <w:tcPr>
            <w:tcW w:w="190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tcPr>
          <w:p w:rsidR="0073390E" w:rsidRPr="00582ED6" w:rsidRDefault="00C934E7" w:rsidP="0073390E">
            <w:pPr>
              <w:jc w:val="right"/>
              <w:rPr>
                <w:sz w:val="20"/>
                <w:szCs w:val="20"/>
              </w:rPr>
            </w:pPr>
            <w:r>
              <w:rPr>
                <w:sz w:val="20"/>
                <w:szCs w:val="20"/>
              </w:rPr>
              <w:t>97,8</w:t>
            </w:r>
          </w:p>
        </w:tc>
      </w:tr>
    </w:tbl>
    <w:p w:rsidR="0073390E" w:rsidRPr="00327411" w:rsidRDefault="0073390E" w:rsidP="0073390E">
      <w:pPr>
        <w:ind w:firstLine="709"/>
        <w:jc w:val="both"/>
      </w:pPr>
    </w:p>
    <w:p w:rsidR="0073390E" w:rsidRPr="00327411" w:rsidRDefault="0073390E" w:rsidP="0073390E">
      <w:pPr>
        <w:ind w:firstLine="709"/>
        <w:jc w:val="both"/>
        <w:rPr>
          <w:sz w:val="28"/>
          <w:szCs w:val="28"/>
        </w:rPr>
      </w:pPr>
      <w:r w:rsidRPr="00327411">
        <w:rPr>
          <w:sz w:val="28"/>
          <w:szCs w:val="28"/>
        </w:rPr>
        <w:t xml:space="preserve">Исполнение субвенций в разрезе главных распорядителей представлено в </w:t>
      </w:r>
      <w:r w:rsidRPr="00AC33B8">
        <w:rPr>
          <w:sz w:val="28"/>
          <w:szCs w:val="28"/>
          <w:shd w:val="clear" w:color="auto" w:fill="FFFFFF"/>
        </w:rPr>
        <w:t xml:space="preserve">приложении № </w:t>
      </w:r>
      <w:r w:rsidR="00AC33B8" w:rsidRPr="00AC33B8">
        <w:rPr>
          <w:sz w:val="28"/>
          <w:szCs w:val="28"/>
          <w:shd w:val="clear" w:color="auto" w:fill="FFFFFF"/>
        </w:rPr>
        <w:t>6</w:t>
      </w:r>
      <w:r w:rsidRPr="00327411">
        <w:rPr>
          <w:sz w:val="28"/>
          <w:szCs w:val="28"/>
          <w:shd w:val="clear" w:color="auto" w:fill="FFFFFF"/>
        </w:rPr>
        <w:t xml:space="preserve"> к</w:t>
      </w:r>
      <w:r w:rsidRPr="00327411">
        <w:rPr>
          <w:sz w:val="28"/>
          <w:szCs w:val="28"/>
        </w:rPr>
        <w:t xml:space="preserve"> заключению.</w:t>
      </w:r>
    </w:p>
    <w:p w:rsidR="0073390E" w:rsidRPr="00327411" w:rsidRDefault="0073390E" w:rsidP="0073390E">
      <w:pPr>
        <w:ind w:firstLine="709"/>
        <w:jc w:val="both"/>
        <w:rPr>
          <w:rFonts w:eastAsia="Arial Unicode MS"/>
          <w:sz w:val="16"/>
          <w:szCs w:val="16"/>
        </w:rPr>
      </w:pPr>
      <w:r w:rsidRPr="00327411">
        <w:rPr>
          <w:rFonts w:eastAsia="Arial Unicode MS"/>
          <w:sz w:val="28"/>
          <w:szCs w:val="28"/>
        </w:rPr>
        <w:t xml:space="preserve">Объем неисполненных бюджетных назначений в сумме </w:t>
      </w:r>
      <w:r>
        <w:rPr>
          <w:rFonts w:eastAsia="Arial Unicode MS"/>
          <w:sz w:val="28"/>
          <w:szCs w:val="28"/>
        </w:rPr>
        <w:t xml:space="preserve">177 722,9 </w:t>
      </w:r>
      <w:r w:rsidRPr="00327411">
        <w:rPr>
          <w:sz w:val="28"/>
          <w:szCs w:val="28"/>
        </w:rPr>
        <w:t>тыс. рублей</w:t>
      </w:r>
      <w:r w:rsidRPr="00327411">
        <w:rPr>
          <w:rFonts w:eastAsia="Arial Unicode MS"/>
          <w:sz w:val="28"/>
          <w:szCs w:val="28"/>
        </w:rPr>
        <w:t xml:space="preserve"> в разрезе субвенций приведен в </w:t>
      </w:r>
      <w:r w:rsidRPr="00AC33B8">
        <w:rPr>
          <w:rFonts w:eastAsia="Arial Unicode MS"/>
          <w:sz w:val="28"/>
          <w:szCs w:val="28"/>
        </w:rPr>
        <w:t>приложении №</w:t>
      </w:r>
      <w:r w:rsidR="009F3823">
        <w:rPr>
          <w:rFonts w:eastAsia="Arial Unicode MS"/>
          <w:sz w:val="28"/>
          <w:szCs w:val="28"/>
        </w:rPr>
        <w:t xml:space="preserve"> </w:t>
      </w:r>
      <w:r w:rsidR="00AC33B8" w:rsidRPr="00AC33B8">
        <w:rPr>
          <w:rFonts w:eastAsia="Arial Unicode MS"/>
          <w:sz w:val="28"/>
          <w:szCs w:val="28"/>
        </w:rPr>
        <w:t>7</w:t>
      </w:r>
      <w:r w:rsidRPr="00327411">
        <w:rPr>
          <w:rFonts w:eastAsia="Arial Unicode MS"/>
          <w:sz w:val="28"/>
          <w:szCs w:val="28"/>
        </w:rPr>
        <w:t xml:space="preserve"> к заключению.</w:t>
      </w:r>
    </w:p>
    <w:p w:rsidR="0073390E" w:rsidRPr="00327411" w:rsidRDefault="0073390E" w:rsidP="0073390E">
      <w:pPr>
        <w:ind w:firstLine="709"/>
        <w:jc w:val="both"/>
        <w:rPr>
          <w:rFonts w:eastAsia="Arial Unicode MS"/>
          <w:sz w:val="16"/>
          <w:szCs w:val="16"/>
        </w:rPr>
      </w:pPr>
    </w:p>
    <w:p w:rsidR="0073390E" w:rsidRPr="00327411" w:rsidRDefault="0073390E" w:rsidP="0073390E">
      <w:pPr>
        <w:ind w:firstLine="709"/>
        <w:jc w:val="both"/>
        <w:rPr>
          <w:sz w:val="28"/>
          <w:szCs w:val="28"/>
        </w:rPr>
      </w:pPr>
      <w:r w:rsidRPr="00327411">
        <w:rPr>
          <w:sz w:val="28"/>
          <w:szCs w:val="28"/>
        </w:rPr>
        <w:t>Наибольшее неисполнение сложилось по следующим субвенциям:</w:t>
      </w:r>
    </w:p>
    <w:p w:rsidR="0073390E" w:rsidRPr="00631683" w:rsidRDefault="0073390E" w:rsidP="0073390E">
      <w:pPr>
        <w:ind w:firstLine="709"/>
        <w:jc w:val="both"/>
        <w:rPr>
          <w:sz w:val="28"/>
          <w:szCs w:val="28"/>
        </w:rPr>
      </w:pPr>
      <w:r w:rsidRPr="00327411">
        <w:rPr>
          <w:sz w:val="28"/>
          <w:szCs w:val="28"/>
        </w:rPr>
        <w:sym w:font="Symbol" w:char="F0B7"/>
      </w:r>
      <w:r w:rsidRPr="00327411">
        <w:rPr>
          <w:sz w:val="28"/>
          <w:szCs w:val="28"/>
        </w:rPr>
        <w:t xml:space="preserve"> </w:t>
      </w:r>
      <w:r w:rsidRPr="00631683">
        <w:rPr>
          <w:sz w:val="28"/>
          <w:szCs w:val="28"/>
        </w:rPr>
        <w:t xml:space="preserve">субвенции на 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 (за счет средств областного бюджета) исполнены в сумме </w:t>
      </w:r>
      <w:r>
        <w:rPr>
          <w:sz w:val="28"/>
          <w:szCs w:val="28"/>
        </w:rPr>
        <w:t xml:space="preserve">64 110,8 </w:t>
      </w:r>
      <w:r w:rsidRPr="00631683">
        <w:rPr>
          <w:sz w:val="28"/>
          <w:szCs w:val="28"/>
        </w:rPr>
        <w:t>тыс. рублей (</w:t>
      </w:r>
      <w:r>
        <w:rPr>
          <w:sz w:val="28"/>
          <w:szCs w:val="28"/>
        </w:rPr>
        <w:t>50,4</w:t>
      </w:r>
      <w:r w:rsidR="000D1164">
        <w:rPr>
          <w:sz w:val="28"/>
          <w:szCs w:val="28"/>
        </w:rPr>
        <w:t xml:space="preserve"> </w:t>
      </w:r>
      <w:r w:rsidRPr="00631683">
        <w:rPr>
          <w:sz w:val="28"/>
          <w:szCs w:val="28"/>
        </w:rPr>
        <w:t xml:space="preserve">% от утвержденных бюджетных назначений), неисполнение сложилось по 9 их 13 муниципальных образований, получающих субвенцию, и составило </w:t>
      </w:r>
      <w:r w:rsidR="000D1164">
        <w:rPr>
          <w:sz w:val="28"/>
          <w:szCs w:val="28"/>
        </w:rPr>
        <w:t xml:space="preserve">       </w:t>
      </w:r>
      <w:r>
        <w:rPr>
          <w:sz w:val="28"/>
          <w:szCs w:val="28"/>
        </w:rPr>
        <w:t xml:space="preserve">62 998,8 </w:t>
      </w:r>
      <w:r w:rsidRPr="00631683">
        <w:rPr>
          <w:sz w:val="28"/>
          <w:szCs w:val="28"/>
        </w:rPr>
        <w:t>тыс. рублей.</w:t>
      </w:r>
    </w:p>
    <w:p w:rsidR="0073390E" w:rsidRDefault="0073390E" w:rsidP="0073390E">
      <w:pPr>
        <w:ind w:firstLine="709"/>
        <w:jc w:val="both"/>
        <w:rPr>
          <w:sz w:val="28"/>
          <w:szCs w:val="28"/>
        </w:rPr>
      </w:pPr>
      <w:r w:rsidRPr="00631683">
        <w:rPr>
          <w:sz w:val="28"/>
          <w:szCs w:val="28"/>
        </w:rPr>
        <w:t xml:space="preserve">Наибольшее неисполнение средств субвенции </w:t>
      </w:r>
      <w:r>
        <w:rPr>
          <w:sz w:val="28"/>
          <w:szCs w:val="28"/>
        </w:rPr>
        <w:t xml:space="preserve">в сумме 52 429,3 </w:t>
      </w:r>
      <w:r w:rsidRPr="00631683">
        <w:rPr>
          <w:sz w:val="28"/>
          <w:szCs w:val="28"/>
        </w:rPr>
        <w:t>тыс. рублей</w:t>
      </w:r>
      <w:r>
        <w:rPr>
          <w:sz w:val="28"/>
          <w:szCs w:val="28"/>
        </w:rPr>
        <w:t xml:space="preserve"> приходится на </w:t>
      </w:r>
      <w:r w:rsidRPr="00631683">
        <w:rPr>
          <w:sz w:val="28"/>
          <w:szCs w:val="28"/>
        </w:rPr>
        <w:t>муниципально</w:t>
      </w:r>
      <w:r>
        <w:rPr>
          <w:sz w:val="28"/>
          <w:szCs w:val="28"/>
        </w:rPr>
        <w:t>е</w:t>
      </w:r>
      <w:r w:rsidRPr="00631683">
        <w:rPr>
          <w:sz w:val="28"/>
          <w:szCs w:val="28"/>
        </w:rPr>
        <w:t xml:space="preserve"> образовани</w:t>
      </w:r>
      <w:r>
        <w:rPr>
          <w:sz w:val="28"/>
          <w:szCs w:val="28"/>
        </w:rPr>
        <w:t>е</w:t>
      </w:r>
      <w:r w:rsidRPr="00631683">
        <w:rPr>
          <w:sz w:val="28"/>
          <w:szCs w:val="28"/>
        </w:rPr>
        <w:t xml:space="preserve"> город Мурманск, что обусловлено отсутствием заявок на участие в торгах</w:t>
      </w:r>
      <w:r>
        <w:rPr>
          <w:sz w:val="28"/>
          <w:szCs w:val="28"/>
        </w:rPr>
        <w:t xml:space="preserve">. </w:t>
      </w:r>
      <w:r w:rsidRPr="0083102C">
        <w:rPr>
          <w:sz w:val="28"/>
          <w:szCs w:val="28"/>
        </w:rPr>
        <w:t>По состоянию на 01.</w:t>
      </w:r>
      <w:r>
        <w:rPr>
          <w:sz w:val="28"/>
          <w:szCs w:val="28"/>
        </w:rPr>
        <w:t>10</w:t>
      </w:r>
      <w:r w:rsidRPr="0083102C">
        <w:rPr>
          <w:sz w:val="28"/>
          <w:szCs w:val="28"/>
        </w:rPr>
        <w:t>.2014 освоение составило</w:t>
      </w:r>
      <w:r>
        <w:rPr>
          <w:sz w:val="28"/>
          <w:szCs w:val="28"/>
        </w:rPr>
        <w:t xml:space="preserve"> </w:t>
      </w:r>
      <w:r w:rsidRPr="00AF092F">
        <w:rPr>
          <w:sz w:val="28"/>
          <w:szCs w:val="28"/>
        </w:rPr>
        <w:t>18 866,0 тыс. рублей (25,9 % от утвержденных бюджетных назначений</w:t>
      </w:r>
      <w:r>
        <w:rPr>
          <w:sz w:val="28"/>
          <w:szCs w:val="28"/>
        </w:rPr>
        <w:t xml:space="preserve">), что </w:t>
      </w:r>
      <w:r w:rsidRPr="00E21091">
        <w:rPr>
          <w:sz w:val="28"/>
          <w:szCs w:val="28"/>
        </w:rPr>
        <w:t>не позволило обеспечить соблюдение дополнительных гарантий права на жилое помещение всех детей-сирот, нуждающихся в обеспечении жилыми помещениями в проверяемом периоде</w:t>
      </w:r>
      <w:r>
        <w:rPr>
          <w:sz w:val="28"/>
          <w:szCs w:val="28"/>
        </w:rPr>
        <w:t>.</w:t>
      </w:r>
    </w:p>
    <w:p w:rsidR="0073390E" w:rsidRDefault="0073390E" w:rsidP="0073390E">
      <w:pPr>
        <w:ind w:firstLine="709"/>
        <w:jc w:val="both"/>
        <w:rPr>
          <w:sz w:val="28"/>
          <w:szCs w:val="28"/>
        </w:rPr>
      </w:pPr>
      <w:r w:rsidRPr="00657FA2">
        <w:rPr>
          <w:sz w:val="28"/>
          <w:szCs w:val="28"/>
        </w:rPr>
        <w:t>Изменения законодательства с 01.01.2013</w:t>
      </w:r>
      <w:r>
        <w:rPr>
          <w:sz w:val="28"/>
          <w:szCs w:val="28"/>
        </w:rPr>
        <w:t xml:space="preserve">, </w:t>
      </w:r>
      <w:r w:rsidRPr="00FC07F1">
        <w:rPr>
          <w:sz w:val="28"/>
          <w:szCs w:val="28"/>
        </w:rPr>
        <w:t>согласно которым право на обеспечение жилыми помещениями сохраняется за лицами, которые относились к категории детей-сирот и достигли возраста 23 лет, но ранее не состояли на учете для обеспечения жильем</w:t>
      </w:r>
      <w:r>
        <w:rPr>
          <w:sz w:val="28"/>
          <w:szCs w:val="28"/>
        </w:rPr>
        <w:t xml:space="preserve">, а также </w:t>
      </w:r>
      <w:r w:rsidRPr="000547A8">
        <w:rPr>
          <w:sz w:val="28"/>
          <w:szCs w:val="28"/>
        </w:rPr>
        <w:t xml:space="preserve">неисполнение обязательств по обеспечению детей-сирот жилыми помещениями в </w:t>
      </w:r>
      <w:r>
        <w:rPr>
          <w:sz w:val="28"/>
          <w:szCs w:val="28"/>
        </w:rPr>
        <w:t xml:space="preserve">2014 </w:t>
      </w:r>
      <w:r w:rsidRPr="000547A8">
        <w:rPr>
          <w:sz w:val="28"/>
          <w:szCs w:val="28"/>
        </w:rPr>
        <w:t>году указывают на тенденцию увеличения численности детей–сирот, подлежащих обеспечению в последующие годы, что в совокупности с ростом цен на рынке недвижимости потребует увеличения объемов субвенции из областного бюджета в целях полного предоставления дополнительных гарантий права на жилое помещение детям-сиротам в соответствии с действующим законодательством</w:t>
      </w:r>
      <w:r>
        <w:rPr>
          <w:sz w:val="28"/>
          <w:szCs w:val="28"/>
        </w:rPr>
        <w:t>.</w:t>
      </w:r>
    </w:p>
    <w:p w:rsidR="0073390E" w:rsidRDefault="0073390E" w:rsidP="0073390E">
      <w:pPr>
        <w:ind w:firstLine="709"/>
        <w:jc w:val="both"/>
        <w:rPr>
          <w:sz w:val="28"/>
          <w:szCs w:val="28"/>
        </w:rPr>
      </w:pPr>
      <w:r w:rsidRPr="00D11B77">
        <w:rPr>
          <w:sz w:val="28"/>
          <w:szCs w:val="28"/>
        </w:rPr>
        <w:t>По остальным 8 муниципальным образованиям неисполнение состав</w:t>
      </w:r>
      <w:r>
        <w:rPr>
          <w:sz w:val="28"/>
          <w:szCs w:val="28"/>
        </w:rPr>
        <w:t>и</w:t>
      </w:r>
      <w:r w:rsidRPr="00D11B77">
        <w:rPr>
          <w:sz w:val="28"/>
          <w:szCs w:val="28"/>
        </w:rPr>
        <w:t>л</w:t>
      </w:r>
      <w:r>
        <w:rPr>
          <w:sz w:val="28"/>
          <w:szCs w:val="28"/>
        </w:rPr>
        <w:t>о</w:t>
      </w:r>
      <w:r w:rsidRPr="00D11B77">
        <w:rPr>
          <w:sz w:val="28"/>
          <w:szCs w:val="28"/>
        </w:rPr>
        <w:t xml:space="preserve"> от</w:t>
      </w:r>
      <w:r>
        <w:rPr>
          <w:sz w:val="28"/>
          <w:szCs w:val="28"/>
        </w:rPr>
        <w:t xml:space="preserve"> 57,7 тыс. рублей</w:t>
      </w:r>
      <w:r w:rsidRPr="00D11B77">
        <w:rPr>
          <w:sz w:val="28"/>
          <w:szCs w:val="28"/>
        </w:rPr>
        <w:t xml:space="preserve"> до </w:t>
      </w:r>
      <w:r>
        <w:rPr>
          <w:sz w:val="28"/>
          <w:szCs w:val="28"/>
        </w:rPr>
        <w:t xml:space="preserve">5 031,6 </w:t>
      </w:r>
      <w:r w:rsidRPr="00D11B77">
        <w:rPr>
          <w:sz w:val="28"/>
          <w:szCs w:val="28"/>
        </w:rPr>
        <w:t xml:space="preserve">тыс. рублей и </w:t>
      </w:r>
      <w:r>
        <w:rPr>
          <w:sz w:val="28"/>
          <w:szCs w:val="28"/>
        </w:rPr>
        <w:t xml:space="preserve">в основном </w:t>
      </w:r>
      <w:r w:rsidRPr="00D11B77">
        <w:rPr>
          <w:sz w:val="28"/>
          <w:szCs w:val="28"/>
        </w:rPr>
        <w:t>связано с экономией, полученной по результатам торгов (</w:t>
      </w:r>
      <w:r>
        <w:rPr>
          <w:sz w:val="28"/>
          <w:szCs w:val="28"/>
        </w:rPr>
        <w:t xml:space="preserve">согласно </w:t>
      </w:r>
      <w:r w:rsidRPr="00D11B77">
        <w:rPr>
          <w:sz w:val="28"/>
          <w:szCs w:val="28"/>
        </w:rPr>
        <w:t>информаци</w:t>
      </w:r>
      <w:r>
        <w:rPr>
          <w:sz w:val="28"/>
          <w:szCs w:val="28"/>
        </w:rPr>
        <w:t>и,</w:t>
      </w:r>
      <w:r w:rsidRPr="00D11B77">
        <w:rPr>
          <w:sz w:val="28"/>
          <w:szCs w:val="28"/>
        </w:rPr>
        <w:t xml:space="preserve"> полученн</w:t>
      </w:r>
      <w:r>
        <w:rPr>
          <w:sz w:val="28"/>
          <w:szCs w:val="28"/>
        </w:rPr>
        <w:t>ой</w:t>
      </w:r>
      <w:r w:rsidRPr="00D11B77">
        <w:rPr>
          <w:sz w:val="28"/>
          <w:szCs w:val="28"/>
        </w:rPr>
        <w:t xml:space="preserve"> в ходе внешней проверки</w:t>
      </w:r>
      <w:r>
        <w:rPr>
          <w:sz w:val="28"/>
          <w:szCs w:val="28"/>
        </w:rPr>
        <w:t xml:space="preserve">, </w:t>
      </w:r>
      <w:r w:rsidRPr="007507C5">
        <w:rPr>
          <w:sz w:val="28"/>
          <w:szCs w:val="28"/>
        </w:rPr>
        <w:t>неисполнение</w:t>
      </w:r>
      <w:r>
        <w:rPr>
          <w:sz w:val="28"/>
          <w:szCs w:val="28"/>
        </w:rPr>
        <w:t xml:space="preserve"> в муниципальных образованиях </w:t>
      </w:r>
      <w:r w:rsidRPr="007A1108">
        <w:rPr>
          <w:sz w:val="28"/>
          <w:szCs w:val="28"/>
        </w:rPr>
        <w:t>г. Апатиты с подведомственной территорией и Кандалакшский район составило 5 031,6 тыс. рублей и 2 583,1 тыс. рублей соответственно)</w:t>
      </w:r>
      <w:r>
        <w:rPr>
          <w:sz w:val="28"/>
          <w:szCs w:val="28"/>
        </w:rPr>
        <w:t>.</w:t>
      </w:r>
    </w:p>
    <w:p w:rsidR="0073390E" w:rsidRDefault="0073390E" w:rsidP="0073390E">
      <w:pPr>
        <w:ind w:firstLine="709"/>
        <w:jc w:val="both"/>
        <w:rPr>
          <w:sz w:val="28"/>
          <w:szCs w:val="28"/>
        </w:rPr>
      </w:pPr>
      <w:r>
        <w:rPr>
          <w:sz w:val="28"/>
          <w:szCs w:val="28"/>
        </w:rPr>
        <w:t>Кроме того, неисполнение в муниципальном образовании ЗАТО г. Североморск составило 1 227,6 тыс. рублей и обусловлено отсутствием заявок от участников электронных аукционов;</w:t>
      </w:r>
    </w:p>
    <w:p w:rsidR="0073390E" w:rsidRPr="00327411" w:rsidRDefault="0073390E" w:rsidP="0073390E">
      <w:pPr>
        <w:ind w:firstLine="709"/>
        <w:jc w:val="both"/>
        <w:rPr>
          <w:sz w:val="28"/>
          <w:szCs w:val="28"/>
        </w:rPr>
      </w:pPr>
      <w:r w:rsidRPr="00327411">
        <w:rPr>
          <w:sz w:val="28"/>
          <w:szCs w:val="28"/>
        </w:rPr>
        <w:sym w:font="Symbol" w:char="F0B7"/>
      </w:r>
      <w:r w:rsidRPr="00327411">
        <w:rPr>
          <w:sz w:val="28"/>
          <w:szCs w:val="28"/>
        </w:rPr>
        <w:t xml:space="preserve"> субвенции на реализацию Закона Мурманской области от 27.12.2004 № 561-01-ЗМО «О мерах социальной поддержки отдельных категорий граждан, работающих в сельских населенных пунктах или поселках городского типа» в части предоставления мер социальной поддержки по оплате жилого помещения и коммунальных услуг отдельным категориям граждан исполнены в сумме </w:t>
      </w:r>
      <w:r>
        <w:rPr>
          <w:sz w:val="28"/>
          <w:szCs w:val="28"/>
        </w:rPr>
        <w:t xml:space="preserve">194 552,2 </w:t>
      </w:r>
      <w:r w:rsidRPr="00327411">
        <w:rPr>
          <w:sz w:val="28"/>
          <w:szCs w:val="28"/>
        </w:rPr>
        <w:t>тыс. рублей (</w:t>
      </w:r>
      <w:r>
        <w:rPr>
          <w:sz w:val="28"/>
          <w:szCs w:val="28"/>
        </w:rPr>
        <w:t>97,2</w:t>
      </w:r>
      <w:r w:rsidR="000D1164">
        <w:rPr>
          <w:sz w:val="28"/>
          <w:szCs w:val="28"/>
        </w:rPr>
        <w:t xml:space="preserve"> </w:t>
      </w:r>
      <w:r w:rsidRPr="00327411">
        <w:rPr>
          <w:sz w:val="28"/>
          <w:szCs w:val="28"/>
        </w:rPr>
        <w:t xml:space="preserve">% от утвержденных бюджетных назначений), неисполнение сложилось по </w:t>
      </w:r>
      <w:r>
        <w:rPr>
          <w:sz w:val="28"/>
          <w:szCs w:val="28"/>
        </w:rPr>
        <w:t xml:space="preserve">8 из </w:t>
      </w:r>
      <w:r w:rsidRPr="00327411">
        <w:rPr>
          <w:sz w:val="28"/>
          <w:szCs w:val="28"/>
        </w:rPr>
        <w:t>13 муниципальным образованиям, получающи</w:t>
      </w:r>
      <w:r>
        <w:rPr>
          <w:sz w:val="28"/>
          <w:szCs w:val="28"/>
        </w:rPr>
        <w:t>х</w:t>
      </w:r>
      <w:r w:rsidRPr="00327411">
        <w:rPr>
          <w:sz w:val="28"/>
          <w:szCs w:val="28"/>
        </w:rPr>
        <w:t xml:space="preserve"> субвенцию, и составило </w:t>
      </w:r>
      <w:r>
        <w:rPr>
          <w:sz w:val="28"/>
          <w:szCs w:val="28"/>
        </w:rPr>
        <w:t xml:space="preserve">5 701,6 </w:t>
      </w:r>
      <w:r w:rsidRPr="00327411">
        <w:rPr>
          <w:sz w:val="28"/>
          <w:szCs w:val="28"/>
        </w:rPr>
        <w:t>тыс. рублей.</w:t>
      </w:r>
      <w:r>
        <w:rPr>
          <w:sz w:val="28"/>
          <w:szCs w:val="28"/>
        </w:rPr>
        <w:t xml:space="preserve"> </w:t>
      </w:r>
      <w:r w:rsidRPr="007E3EF9">
        <w:rPr>
          <w:sz w:val="28"/>
          <w:szCs w:val="28"/>
        </w:rPr>
        <w:t>Следует отметить, что исполнение по данной субвенции в 2012-2013 годах составляло 87,2 % - 85,0 процентов.</w:t>
      </w:r>
    </w:p>
    <w:p w:rsidR="0073390E" w:rsidRDefault="0073390E" w:rsidP="0073390E">
      <w:pPr>
        <w:ind w:firstLine="709"/>
        <w:jc w:val="both"/>
        <w:rPr>
          <w:sz w:val="28"/>
          <w:szCs w:val="28"/>
        </w:rPr>
      </w:pPr>
      <w:r w:rsidRPr="00327411">
        <w:rPr>
          <w:sz w:val="28"/>
          <w:szCs w:val="28"/>
        </w:rPr>
        <w:t>По результатам контрольных мероприятий, проведенных в 2014 году в городе Мончегорске с подведомственной территорией и Печенгском районе, установлено, что стоимость жилищно-коммунальных услуг в целом по муниципальным образованиям, применяемая в расчете необходимого объема субвенции, значительно превышает стоимость данных услуг, фактически сложившуюся в сельской местности муниципальных образований, что приводи</w:t>
      </w:r>
      <w:r>
        <w:rPr>
          <w:sz w:val="28"/>
          <w:szCs w:val="28"/>
        </w:rPr>
        <w:t>ло</w:t>
      </w:r>
      <w:r w:rsidRPr="00327411">
        <w:rPr>
          <w:sz w:val="28"/>
          <w:szCs w:val="28"/>
        </w:rPr>
        <w:t xml:space="preserve"> к ежегодному завышению законодательно утверждаемого объема субвенции, и соответственно, является основной причиной неосвоения предоставленных бюджетам муниципальных образований средств субвенции.</w:t>
      </w:r>
    </w:p>
    <w:p w:rsidR="0073390E" w:rsidRPr="00327411" w:rsidRDefault="0073390E" w:rsidP="0073390E">
      <w:pPr>
        <w:ind w:firstLine="709"/>
        <w:jc w:val="both"/>
        <w:rPr>
          <w:sz w:val="28"/>
          <w:szCs w:val="28"/>
        </w:rPr>
      </w:pPr>
      <w:r>
        <w:rPr>
          <w:sz w:val="28"/>
          <w:szCs w:val="28"/>
        </w:rPr>
        <w:t>В соответствии с рекомендациями Счетной палаты Законом Мурманской области от 19.12.2014 № 1819-01-ЗМО</w:t>
      </w:r>
      <w:r w:rsidR="00144F76">
        <w:rPr>
          <w:rStyle w:val="aff"/>
          <w:sz w:val="28"/>
          <w:szCs w:val="28"/>
        </w:rPr>
        <w:footnoteReference w:id="22"/>
      </w:r>
      <w:r>
        <w:rPr>
          <w:sz w:val="28"/>
          <w:szCs w:val="28"/>
        </w:rPr>
        <w:t xml:space="preserve"> в Методику внесены необходимые изменения, направленные на соблюдение принципа достоверности бюджета в части реалистичности расчета расходов бюджета;</w:t>
      </w:r>
    </w:p>
    <w:p w:rsidR="0073390E" w:rsidRPr="00327411" w:rsidRDefault="0073390E" w:rsidP="0073390E">
      <w:pPr>
        <w:ind w:firstLine="709"/>
        <w:jc w:val="both"/>
        <w:rPr>
          <w:sz w:val="28"/>
          <w:szCs w:val="28"/>
        </w:rPr>
      </w:pPr>
      <w:r w:rsidRPr="00327411">
        <w:rPr>
          <w:sz w:val="28"/>
          <w:szCs w:val="28"/>
        </w:rPr>
        <w:sym w:font="Symbol" w:char="F0B7"/>
      </w:r>
      <w:r w:rsidRPr="00327411">
        <w:rPr>
          <w:sz w:val="28"/>
          <w:szCs w:val="28"/>
        </w:rPr>
        <w:t xml:space="preserve"> субвенции на реализацию Закона Мурманской области от 29.12.2004 № 573-01-ЗМО «О мерах социальной поддержки инвалидов» в части финансирования расходов по обеспечению воспитания и обучения детей-инвалидов на дому и в дошкольных учреждениях исполнены в сумме </w:t>
      </w:r>
      <w:r>
        <w:rPr>
          <w:sz w:val="28"/>
          <w:szCs w:val="28"/>
        </w:rPr>
        <w:t xml:space="preserve">151 665,8 </w:t>
      </w:r>
      <w:r w:rsidRPr="00327411">
        <w:rPr>
          <w:sz w:val="28"/>
          <w:szCs w:val="28"/>
        </w:rPr>
        <w:t>тыс. рублей (</w:t>
      </w:r>
      <w:r>
        <w:rPr>
          <w:sz w:val="28"/>
          <w:szCs w:val="28"/>
        </w:rPr>
        <w:t>91,7</w:t>
      </w:r>
      <w:r w:rsidR="003B3EF8">
        <w:rPr>
          <w:sz w:val="28"/>
          <w:szCs w:val="28"/>
        </w:rPr>
        <w:t xml:space="preserve"> </w:t>
      </w:r>
      <w:r w:rsidRPr="00327411">
        <w:rPr>
          <w:sz w:val="28"/>
          <w:szCs w:val="28"/>
        </w:rPr>
        <w:t>% от утвержденных бюджетных назначений), неисполнение сложилось по 1</w:t>
      </w:r>
      <w:r>
        <w:rPr>
          <w:sz w:val="28"/>
          <w:szCs w:val="28"/>
        </w:rPr>
        <w:t>2</w:t>
      </w:r>
      <w:r w:rsidRPr="00327411">
        <w:rPr>
          <w:sz w:val="28"/>
          <w:szCs w:val="28"/>
        </w:rPr>
        <w:t xml:space="preserve"> из 17 муниципальных образований, получающих субвенцию, и составило </w:t>
      </w:r>
      <w:r>
        <w:rPr>
          <w:sz w:val="28"/>
          <w:szCs w:val="28"/>
        </w:rPr>
        <w:t xml:space="preserve">13 661,9 </w:t>
      </w:r>
      <w:r w:rsidRPr="00327411">
        <w:rPr>
          <w:sz w:val="28"/>
          <w:szCs w:val="28"/>
        </w:rPr>
        <w:t>тыс. рублей.</w:t>
      </w:r>
    </w:p>
    <w:p w:rsidR="0073390E" w:rsidRDefault="0073390E" w:rsidP="0073390E">
      <w:pPr>
        <w:ind w:firstLine="709"/>
        <w:jc w:val="both"/>
        <w:rPr>
          <w:sz w:val="28"/>
          <w:szCs w:val="28"/>
        </w:rPr>
      </w:pPr>
      <w:r w:rsidRPr="00327411">
        <w:rPr>
          <w:sz w:val="28"/>
          <w:szCs w:val="28"/>
        </w:rPr>
        <w:t xml:space="preserve">По данным органов местного самоуправления неисполнение субвенций сложилось в результате </w:t>
      </w:r>
      <w:r>
        <w:rPr>
          <w:sz w:val="28"/>
          <w:szCs w:val="28"/>
        </w:rPr>
        <w:t xml:space="preserve">сокращения количества дней обучения детей в дошкольных образовательных организациях по болезни и </w:t>
      </w:r>
      <w:r w:rsidRPr="00327411">
        <w:rPr>
          <w:sz w:val="28"/>
          <w:szCs w:val="28"/>
        </w:rPr>
        <w:t>уменьшени</w:t>
      </w:r>
      <w:r>
        <w:rPr>
          <w:sz w:val="28"/>
          <w:szCs w:val="28"/>
        </w:rPr>
        <w:t>ем</w:t>
      </w:r>
      <w:r w:rsidRPr="00327411">
        <w:rPr>
          <w:sz w:val="28"/>
          <w:szCs w:val="28"/>
        </w:rPr>
        <w:t xml:space="preserve"> количества детей-инвалидов, посещающих</w:t>
      </w:r>
      <w:r>
        <w:rPr>
          <w:sz w:val="28"/>
          <w:szCs w:val="28"/>
        </w:rPr>
        <w:t xml:space="preserve"> указанные организации</w:t>
      </w:r>
      <w:r w:rsidRPr="00327411">
        <w:rPr>
          <w:sz w:val="28"/>
          <w:szCs w:val="28"/>
        </w:rPr>
        <w:t>, по сравнению с запланированным</w:t>
      </w:r>
      <w:r>
        <w:rPr>
          <w:sz w:val="28"/>
          <w:szCs w:val="28"/>
        </w:rPr>
        <w:t>.</w:t>
      </w:r>
    </w:p>
    <w:p w:rsidR="0073390E" w:rsidRPr="00327411" w:rsidRDefault="0073390E" w:rsidP="0073390E">
      <w:pPr>
        <w:ind w:firstLine="709"/>
        <w:jc w:val="both"/>
        <w:rPr>
          <w:sz w:val="28"/>
          <w:szCs w:val="28"/>
        </w:rPr>
      </w:pPr>
      <w:r w:rsidRPr="00571B4C">
        <w:rPr>
          <w:sz w:val="28"/>
          <w:szCs w:val="28"/>
        </w:rPr>
        <w:t>Следует отметить, что, в соответствии с</w:t>
      </w:r>
      <w:r>
        <w:rPr>
          <w:sz w:val="28"/>
          <w:szCs w:val="28"/>
        </w:rPr>
        <w:t xml:space="preserve"> Законом Мурманской области от 15.12.2014 № 1808-01-ЗМО</w:t>
      </w:r>
      <w:r w:rsidR="00144F76">
        <w:rPr>
          <w:rStyle w:val="aff"/>
          <w:sz w:val="28"/>
          <w:szCs w:val="28"/>
        </w:rPr>
        <w:footnoteReference w:id="23"/>
      </w:r>
      <w:r w:rsidRPr="00571B4C">
        <w:rPr>
          <w:sz w:val="28"/>
          <w:szCs w:val="28"/>
        </w:rPr>
        <w:t xml:space="preserve">, с 1 января 2015 года финансовое обеспечение </w:t>
      </w:r>
      <w:r>
        <w:rPr>
          <w:sz w:val="28"/>
          <w:szCs w:val="28"/>
        </w:rPr>
        <w:t xml:space="preserve">расходов на </w:t>
      </w:r>
      <w:r w:rsidRPr="00571B4C">
        <w:rPr>
          <w:sz w:val="28"/>
          <w:szCs w:val="28"/>
        </w:rPr>
        <w:t>воспитани</w:t>
      </w:r>
      <w:r>
        <w:rPr>
          <w:sz w:val="28"/>
          <w:szCs w:val="28"/>
        </w:rPr>
        <w:t>е</w:t>
      </w:r>
      <w:r w:rsidRPr="00571B4C">
        <w:rPr>
          <w:sz w:val="28"/>
          <w:szCs w:val="28"/>
        </w:rPr>
        <w:t xml:space="preserve"> и обучени</w:t>
      </w:r>
      <w:r>
        <w:rPr>
          <w:sz w:val="28"/>
          <w:szCs w:val="28"/>
        </w:rPr>
        <w:t>е</w:t>
      </w:r>
      <w:r w:rsidRPr="00571B4C">
        <w:rPr>
          <w:sz w:val="28"/>
          <w:szCs w:val="28"/>
        </w:rPr>
        <w:t xml:space="preserve"> детей-инвалидов осуществляется </w:t>
      </w:r>
      <w:r>
        <w:rPr>
          <w:sz w:val="28"/>
          <w:szCs w:val="28"/>
        </w:rPr>
        <w:t xml:space="preserve">в соответствии с </w:t>
      </w:r>
      <w:r w:rsidRPr="00571B4C">
        <w:rPr>
          <w:sz w:val="28"/>
          <w:szCs w:val="28"/>
        </w:rPr>
        <w:t>Закон</w:t>
      </w:r>
      <w:r>
        <w:rPr>
          <w:sz w:val="28"/>
          <w:szCs w:val="28"/>
        </w:rPr>
        <w:t xml:space="preserve">ами </w:t>
      </w:r>
      <w:r w:rsidRPr="00545280">
        <w:rPr>
          <w:sz w:val="28"/>
          <w:szCs w:val="28"/>
        </w:rPr>
        <w:t>Мурманской области</w:t>
      </w:r>
      <w:r w:rsidRPr="00571B4C">
        <w:rPr>
          <w:sz w:val="28"/>
          <w:szCs w:val="28"/>
        </w:rPr>
        <w:t xml:space="preserve"> </w:t>
      </w:r>
      <w:r>
        <w:rPr>
          <w:sz w:val="28"/>
          <w:szCs w:val="28"/>
        </w:rPr>
        <w:t xml:space="preserve">от 19.12.2005 </w:t>
      </w:r>
      <w:r w:rsidRPr="00571B4C">
        <w:rPr>
          <w:sz w:val="28"/>
          <w:szCs w:val="28"/>
        </w:rPr>
        <w:t xml:space="preserve">№ 706-01-ЗМО </w:t>
      </w:r>
      <w:r>
        <w:rPr>
          <w:sz w:val="28"/>
          <w:szCs w:val="28"/>
        </w:rPr>
        <w:t>«</w:t>
      </w:r>
      <w:r w:rsidRPr="00642B4C">
        <w:rPr>
          <w:sz w:val="28"/>
          <w:szCs w:val="28"/>
        </w:rPr>
        <w:t>О региональных нормативах финансового обеспечения образовательной деятельности в Мурманской области</w:t>
      </w:r>
      <w:r>
        <w:rPr>
          <w:sz w:val="28"/>
          <w:szCs w:val="28"/>
        </w:rPr>
        <w:t xml:space="preserve">» </w:t>
      </w:r>
      <w:r w:rsidRPr="00571B4C">
        <w:rPr>
          <w:sz w:val="28"/>
          <w:szCs w:val="28"/>
        </w:rPr>
        <w:t>и от 10.12.2013 № 1684-01-ЗМО «О региональных нормативах финансового обеспечения образовательной деятельности муниципальных дошкольных образовательных организаций»</w:t>
      </w:r>
      <w:r>
        <w:rPr>
          <w:sz w:val="28"/>
          <w:szCs w:val="28"/>
        </w:rPr>
        <w:t>;</w:t>
      </w:r>
    </w:p>
    <w:p w:rsidR="0073390E" w:rsidRDefault="0073390E" w:rsidP="0073390E">
      <w:pPr>
        <w:ind w:firstLine="709"/>
        <w:jc w:val="both"/>
        <w:rPr>
          <w:sz w:val="28"/>
          <w:szCs w:val="28"/>
        </w:rPr>
      </w:pPr>
      <w:r w:rsidRPr="00327411">
        <w:rPr>
          <w:sz w:val="28"/>
          <w:szCs w:val="28"/>
        </w:rPr>
        <w:sym w:font="Symbol" w:char="F0B7"/>
      </w:r>
      <w:r w:rsidRPr="00327411">
        <w:rPr>
          <w:sz w:val="28"/>
          <w:szCs w:val="28"/>
        </w:rPr>
        <w:t xml:space="preserve"> </w:t>
      </w:r>
      <w:r w:rsidRPr="00866CD6">
        <w:rPr>
          <w:sz w:val="28"/>
          <w:szCs w:val="28"/>
        </w:rPr>
        <w:t>субвенции на</w:t>
      </w:r>
      <w:r>
        <w:rPr>
          <w:sz w:val="28"/>
          <w:szCs w:val="28"/>
        </w:rPr>
        <w:t xml:space="preserve"> </w:t>
      </w:r>
      <w:r w:rsidRPr="00866CD6">
        <w:rPr>
          <w:sz w:val="28"/>
          <w:szCs w:val="28"/>
        </w:rPr>
        <w:t>проведение текущего ремонта жилых помещений, собственниками которых являются дети-сироты и дети, оставшиеся без попечения родителей, либо жилых помещений жилого фонда, право пользования которыми сохранено за детьми-сиротами и детьми, оставшимися без попечения родителей</w:t>
      </w:r>
      <w:r>
        <w:rPr>
          <w:sz w:val="28"/>
          <w:szCs w:val="28"/>
        </w:rPr>
        <w:t xml:space="preserve"> исполнены в сумме 4 314,7 тыс. рублей</w:t>
      </w:r>
      <w:r w:rsidR="003B3EF8">
        <w:rPr>
          <w:sz w:val="28"/>
          <w:szCs w:val="28"/>
        </w:rPr>
        <w:t>,</w:t>
      </w:r>
      <w:r>
        <w:rPr>
          <w:sz w:val="28"/>
          <w:szCs w:val="28"/>
        </w:rPr>
        <w:t xml:space="preserve"> или на 79,3</w:t>
      </w:r>
      <w:r w:rsidR="003B3EF8">
        <w:rPr>
          <w:sz w:val="28"/>
          <w:szCs w:val="28"/>
        </w:rPr>
        <w:t xml:space="preserve"> </w:t>
      </w:r>
      <w:r>
        <w:rPr>
          <w:sz w:val="28"/>
          <w:szCs w:val="28"/>
        </w:rPr>
        <w:t xml:space="preserve">% </w:t>
      </w:r>
      <w:r w:rsidRPr="004E6E01">
        <w:rPr>
          <w:sz w:val="28"/>
          <w:szCs w:val="28"/>
        </w:rPr>
        <w:t>от утвержденных бюджетных назначений</w:t>
      </w:r>
      <w:r>
        <w:rPr>
          <w:sz w:val="28"/>
          <w:szCs w:val="28"/>
        </w:rPr>
        <w:t xml:space="preserve">, </w:t>
      </w:r>
      <w:r w:rsidRPr="0096681F">
        <w:rPr>
          <w:sz w:val="28"/>
          <w:szCs w:val="28"/>
        </w:rPr>
        <w:t xml:space="preserve">неисполнение сложилось по </w:t>
      </w:r>
      <w:r>
        <w:rPr>
          <w:sz w:val="28"/>
          <w:szCs w:val="28"/>
        </w:rPr>
        <w:t>8</w:t>
      </w:r>
      <w:r w:rsidRPr="0096681F">
        <w:rPr>
          <w:sz w:val="28"/>
          <w:szCs w:val="28"/>
        </w:rPr>
        <w:t xml:space="preserve"> их 1</w:t>
      </w:r>
      <w:r>
        <w:rPr>
          <w:sz w:val="28"/>
          <w:szCs w:val="28"/>
        </w:rPr>
        <w:t>1</w:t>
      </w:r>
      <w:r w:rsidRPr="0096681F">
        <w:rPr>
          <w:sz w:val="28"/>
          <w:szCs w:val="28"/>
        </w:rPr>
        <w:t xml:space="preserve"> муниципальных образований, получающих субвенцию, и составило </w:t>
      </w:r>
      <w:r>
        <w:rPr>
          <w:sz w:val="28"/>
          <w:szCs w:val="28"/>
        </w:rPr>
        <w:t xml:space="preserve">1 128,5 </w:t>
      </w:r>
      <w:r w:rsidRPr="0096681F">
        <w:rPr>
          <w:sz w:val="28"/>
          <w:szCs w:val="28"/>
        </w:rPr>
        <w:t>тыс. рублей.</w:t>
      </w:r>
    </w:p>
    <w:p w:rsidR="0073390E" w:rsidRDefault="0073390E" w:rsidP="0073390E">
      <w:pPr>
        <w:ind w:firstLine="709"/>
        <w:jc w:val="both"/>
        <w:rPr>
          <w:sz w:val="28"/>
          <w:szCs w:val="28"/>
        </w:rPr>
      </w:pPr>
      <w:r w:rsidRPr="007E3EF9">
        <w:rPr>
          <w:sz w:val="28"/>
          <w:szCs w:val="28"/>
        </w:rPr>
        <w:t>По данным органов местного самоуправления города Апатиты с подведомственной территорией и Кандалакшского района, неисполнение бюджетных назначений обусловлено поздним поступлением средств из областного бюджета (22.12.2014 и 29.12.2014 соответственно), что не позволило выполнить переданные государственные полномочия в запланированном объеме.</w:t>
      </w:r>
    </w:p>
    <w:p w:rsidR="0073390E" w:rsidRDefault="0073390E" w:rsidP="0073390E">
      <w:pPr>
        <w:ind w:firstLine="709"/>
        <w:jc w:val="both"/>
        <w:rPr>
          <w:sz w:val="28"/>
          <w:szCs w:val="28"/>
        </w:rPr>
      </w:pPr>
      <w:r>
        <w:rPr>
          <w:sz w:val="28"/>
          <w:szCs w:val="28"/>
        </w:rPr>
        <w:t xml:space="preserve">Средства субвенции, перечисленной муниципальному образованию город Мурманск, не использованы </w:t>
      </w:r>
      <w:r w:rsidRPr="00C610B4">
        <w:rPr>
          <w:sz w:val="28"/>
          <w:szCs w:val="28"/>
        </w:rPr>
        <w:t>в сумме 328,9 тыс. рублей,</w:t>
      </w:r>
      <w:r>
        <w:rPr>
          <w:sz w:val="28"/>
          <w:szCs w:val="28"/>
        </w:rPr>
        <w:t xml:space="preserve"> в связи с </w:t>
      </w:r>
      <w:r w:rsidRPr="003404D8">
        <w:rPr>
          <w:sz w:val="28"/>
          <w:szCs w:val="28"/>
        </w:rPr>
        <w:t>отказом опекунов</w:t>
      </w:r>
      <w:r>
        <w:rPr>
          <w:sz w:val="28"/>
          <w:szCs w:val="28"/>
        </w:rPr>
        <w:t xml:space="preserve"> детей-сирот</w:t>
      </w:r>
      <w:r w:rsidRPr="003404D8">
        <w:rPr>
          <w:sz w:val="28"/>
          <w:szCs w:val="28"/>
        </w:rPr>
        <w:t xml:space="preserve"> от выполнения ремонтных работ, предусмотренных сметной документацией</w:t>
      </w:r>
      <w:r>
        <w:rPr>
          <w:sz w:val="28"/>
          <w:szCs w:val="28"/>
        </w:rPr>
        <w:t>;</w:t>
      </w:r>
    </w:p>
    <w:p w:rsidR="0073390E" w:rsidRDefault="0073390E" w:rsidP="0073390E">
      <w:pPr>
        <w:ind w:firstLine="709"/>
        <w:jc w:val="both"/>
        <w:rPr>
          <w:sz w:val="28"/>
          <w:szCs w:val="28"/>
        </w:rPr>
      </w:pPr>
      <w:r w:rsidRPr="00327411">
        <w:rPr>
          <w:sz w:val="28"/>
          <w:szCs w:val="28"/>
        </w:rPr>
        <w:sym w:font="Symbol" w:char="F0B7"/>
      </w:r>
      <w:r w:rsidRPr="00327411">
        <w:rPr>
          <w:sz w:val="28"/>
          <w:szCs w:val="28"/>
        </w:rPr>
        <w:t xml:space="preserve"> субвенции </w:t>
      </w:r>
      <w:r w:rsidRPr="003B08C1">
        <w:rPr>
          <w:sz w:val="28"/>
          <w:szCs w:val="28"/>
        </w:rPr>
        <w:t>муниципальному образованию город Мурманск</w:t>
      </w:r>
      <w:r>
        <w:rPr>
          <w:sz w:val="28"/>
          <w:szCs w:val="28"/>
        </w:rPr>
        <w:t xml:space="preserve"> </w:t>
      </w:r>
      <w:r w:rsidRPr="00327411">
        <w:rPr>
          <w:sz w:val="28"/>
          <w:szCs w:val="28"/>
        </w:rPr>
        <w:t xml:space="preserve">на </w:t>
      </w:r>
      <w:r w:rsidRPr="00051148">
        <w:rPr>
          <w:sz w:val="28"/>
          <w:szCs w:val="28"/>
        </w:rPr>
        <w:t>компенсаци</w:t>
      </w:r>
      <w:r>
        <w:rPr>
          <w:sz w:val="28"/>
          <w:szCs w:val="28"/>
        </w:rPr>
        <w:t>ю</w:t>
      </w:r>
      <w:r w:rsidRPr="00051148">
        <w:rPr>
          <w:sz w:val="28"/>
          <w:szCs w:val="28"/>
        </w:rPr>
        <w:t xml:space="preserve"> расходов, связанных с оказанием в 2014 году медицинскими организациями, подведомственными органам исполнительной власти субъектов Российской Федерации и органам местного самоуправления, гражданам Украины и лицам без гражданства медицинской помощи и проведением профилактических прививок, включенных в календарь профилактических прививок по эпидемическим показаниям</w:t>
      </w:r>
      <w:r>
        <w:rPr>
          <w:sz w:val="28"/>
          <w:szCs w:val="28"/>
        </w:rPr>
        <w:t xml:space="preserve">, </w:t>
      </w:r>
      <w:r w:rsidRPr="00327411">
        <w:rPr>
          <w:sz w:val="28"/>
          <w:szCs w:val="28"/>
        </w:rPr>
        <w:t xml:space="preserve">исполнены в сумме </w:t>
      </w:r>
      <w:r>
        <w:rPr>
          <w:sz w:val="28"/>
          <w:szCs w:val="28"/>
        </w:rPr>
        <w:t xml:space="preserve">816,2 </w:t>
      </w:r>
      <w:r w:rsidRPr="00327411">
        <w:rPr>
          <w:sz w:val="28"/>
          <w:szCs w:val="28"/>
        </w:rPr>
        <w:t>тыс. рублей (</w:t>
      </w:r>
      <w:r>
        <w:rPr>
          <w:sz w:val="28"/>
          <w:szCs w:val="28"/>
        </w:rPr>
        <w:t>25,6</w:t>
      </w:r>
      <w:r w:rsidR="003B3EF8">
        <w:rPr>
          <w:sz w:val="28"/>
          <w:szCs w:val="28"/>
        </w:rPr>
        <w:t xml:space="preserve"> </w:t>
      </w:r>
      <w:r w:rsidRPr="00327411">
        <w:rPr>
          <w:sz w:val="28"/>
          <w:szCs w:val="28"/>
        </w:rPr>
        <w:t xml:space="preserve">% от утвержденных бюджетных назначений), неисполнение составило </w:t>
      </w:r>
      <w:r>
        <w:rPr>
          <w:sz w:val="28"/>
          <w:szCs w:val="28"/>
        </w:rPr>
        <w:t xml:space="preserve">2 369,4 </w:t>
      </w:r>
      <w:r w:rsidRPr="00327411">
        <w:rPr>
          <w:sz w:val="28"/>
          <w:szCs w:val="28"/>
        </w:rPr>
        <w:t>тыс. рублей</w:t>
      </w:r>
      <w:r>
        <w:rPr>
          <w:sz w:val="28"/>
          <w:szCs w:val="28"/>
        </w:rPr>
        <w:t xml:space="preserve"> и </w:t>
      </w:r>
      <w:r w:rsidRPr="00327411">
        <w:rPr>
          <w:sz w:val="28"/>
          <w:szCs w:val="28"/>
        </w:rPr>
        <w:t xml:space="preserve">обусловлено </w:t>
      </w:r>
      <w:r w:rsidRPr="00622C6F">
        <w:rPr>
          <w:sz w:val="28"/>
          <w:szCs w:val="28"/>
        </w:rPr>
        <w:t>снижение</w:t>
      </w:r>
      <w:r>
        <w:rPr>
          <w:sz w:val="28"/>
          <w:szCs w:val="28"/>
        </w:rPr>
        <w:t>м</w:t>
      </w:r>
      <w:r w:rsidRPr="00622C6F">
        <w:rPr>
          <w:sz w:val="28"/>
          <w:szCs w:val="28"/>
        </w:rPr>
        <w:t xml:space="preserve"> количества граждан, имеющим право на оказание мед</w:t>
      </w:r>
      <w:r>
        <w:rPr>
          <w:sz w:val="28"/>
          <w:szCs w:val="28"/>
        </w:rPr>
        <w:t xml:space="preserve">ицинской </w:t>
      </w:r>
      <w:r w:rsidRPr="00622C6F">
        <w:rPr>
          <w:sz w:val="28"/>
          <w:szCs w:val="28"/>
        </w:rPr>
        <w:t xml:space="preserve">помощи в связи с получением гражданами Украины свидетельств о предоставлении временного убежища и полисов </w:t>
      </w:r>
      <w:r>
        <w:rPr>
          <w:sz w:val="28"/>
          <w:szCs w:val="28"/>
        </w:rPr>
        <w:t>обязательного медицинского страхования</w:t>
      </w:r>
      <w:r w:rsidRPr="00327411">
        <w:rPr>
          <w:sz w:val="28"/>
          <w:szCs w:val="28"/>
        </w:rPr>
        <w:t>.</w:t>
      </w:r>
    </w:p>
    <w:p w:rsidR="00C5398E" w:rsidRPr="00C5398E" w:rsidRDefault="00C5398E" w:rsidP="0073390E">
      <w:pPr>
        <w:ind w:firstLine="709"/>
        <w:jc w:val="both"/>
        <w:rPr>
          <w:sz w:val="16"/>
          <w:szCs w:val="16"/>
        </w:rPr>
      </w:pPr>
    </w:p>
    <w:p w:rsidR="00C5398E" w:rsidRPr="00C5398E" w:rsidRDefault="00C5398E" w:rsidP="00C5398E">
      <w:pPr>
        <w:ind w:firstLine="709"/>
        <w:jc w:val="center"/>
        <w:rPr>
          <w:rFonts w:eastAsia="Calibri"/>
          <w:b/>
          <w:sz w:val="28"/>
          <w:szCs w:val="28"/>
          <w:lang w:eastAsia="en-US"/>
        </w:rPr>
      </w:pPr>
      <w:r w:rsidRPr="00C5398E">
        <w:rPr>
          <w:rFonts w:eastAsia="Calibri"/>
          <w:b/>
          <w:sz w:val="28"/>
          <w:szCs w:val="28"/>
          <w:lang w:eastAsia="en-US"/>
        </w:rPr>
        <w:t>Бюджетные инвестиции</w:t>
      </w:r>
    </w:p>
    <w:p w:rsidR="00C5398E" w:rsidRPr="00C5398E" w:rsidRDefault="00C5398E" w:rsidP="00C5398E">
      <w:pPr>
        <w:ind w:firstLine="709"/>
        <w:jc w:val="both"/>
        <w:rPr>
          <w:rFonts w:eastAsia="Calibri"/>
          <w:sz w:val="28"/>
          <w:szCs w:val="28"/>
          <w:lang w:eastAsia="en-US"/>
        </w:rPr>
      </w:pPr>
      <w:r w:rsidRPr="00C5398E">
        <w:rPr>
          <w:rFonts w:eastAsia="Calibri"/>
          <w:sz w:val="28"/>
          <w:szCs w:val="28"/>
          <w:lang w:eastAsia="en-US"/>
        </w:rPr>
        <w:t>Объем исполненных бюджетных инвестиций в объекты государственной собственности Мурманской области на 2014 год определен путем выборки по виду расходов 400 «Капитальные вложения в объекты недвижимого имущества государственной собственности» в общей сумме 1 442 788,7 тыс. рублей с уч</w:t>
      </w:r>
      <w:r w:rsidR="004865CA" w:rsidRPr="009F3823">
        <w:rPr>
          <w:rFonts w:eastAsia="Calibri"/>
          <w:sz w:val="28"/>
          <w:szCs w:val="28"/>
          <w:lang w:eastAsia="en-US"/>
        </w:rPr>
        <w:t>е</w:t>
      </w:r>
      <w:r w:rsidRPr="00C5398E">
        <w:rPr>
          <w:rFonts w:eastAsia="Calibri"/>
          <w:sz w:val="28"/>
          <w:szCs w:val="28"/>
          <w:lang w:eastAsia="en-US"/>
        </w:rPr>
        <w:t>том бюджетных инвестиций на увеличение уставных капиталов акционерных обществ (82 715,0 тыс. рублей).</w:t>
      </w:r>
    </w:p>
    <w:p w:rsidR="00C5398E" w:rsidRPr="00C5398E" w:rsidRDefault="00C5398E" w:rsidP="00C5398E">
      <w:pPr>
        <w:ind w:firstLine="709"/>
        <w:jc w:val="both"/>
        <w:rPr>
          <w:rFonts w:eastAsia="Calibri"/>
          <w:sz w:val="28"/>
          <w:szCs w:val="28"/>
          <w:lang w:eastAsia="en-US"/>
        </w:rPr>
      </w:pPr>
      <w:r w:rsidRPr="00C5398E">
        <w:rPr>
          <w:rFonts w:eastAsia="Calibri"/>
          <w:sz w:val="28"/>
          <w:szCs w:val="28"/>
          <w:lang w:eastAsia="en-US"/>
        </w:rPr>
        <w:t>Кассовые расходы на реализацию бюджетных инвестиций в объекты капитального строительства, отраж</w:t>
      </w:r>
      <w:r w:rsidR="004865CA">
        <w:rPr>
          <w:rFonts w:eastAsia="Calibri"/>
          <w:sz w:val="28"/>
          <w:szCs w:val="28"/>
          <w:lang w:eastAsia="en-US"/>
        </w:rPr>
        <w:t>е</w:t>
      </w:r>
      <w:r w:rsidRPr="00C5398E">
        <w:rPr>
          <w:rFonts w:eastAsia="Calibri"/>
          <w:sz w:val="28"/>
          <w:szCs w:val="28"/>
          <w:lang w:eastAsia="en-US"/>
        </w:rPr>
        <w:t>нные в «Отч</w:t>
      </w:r>
      <w:r w:rsidR="004865CA">
        <w:rPr>
          <w:rFonts w:eastAsia="Calibri"/>
          <w:sz w:val="28"/>
          <w:szCs w:val="28"/>
          <w:lang w:eastAsia="en-US"/>
        </w:rPr>
        <w:t>е</w:t>
      </w:r>
      <w:r w:rsidRPr="00C5398E">
        <w:rPr>
          <w:rFonts w:eastAsia="Calibri"/>
          <w:sz w:val="28"/>
          <w:szCs w:val="28"/>
          <w:lang w:eastAsia="en-US"/>
        </w:rPr>
        <w:t>те об использовании средств по объектам капитального строительства, финансируемых из областного бюджета по состоянию на 01.01.2015» (далее – Отч</w:t>
      </w:r>
      <w:r w:rsidR="004865CA">
        <w:rPr>
          <w:rFonts w:eastAsia="Calibri"/>
          <w:sz w:val="28"/>
          <w:szCs w:val="28"/>
          <w:lang w:eastAsia="en-US"/>
        </w:rPr>
        <w:t>е</w:t>
      </w:r>
      <w:r w:rsidRPr="00C5398E">
        <w:rPr>
          <w:rFonts w:eastAsia="Calibri"/>
          <w:sz w:val="28"/>
          <w:szCs w:val="28"/>
          <w:lang w:eastAsia="en-US"/>
        </w:rPr>
        <w:t>т по объектам капитального строительства) соответствуют объ</w:t>
      </w:r>
      <w:r w:rsidR="004865CA">
        <w:rPr>
          <w:rFonts w:eastAsia="Calibri"/>
          <w:sz w:val="28"/>
          <w:szCs w:val="28"/>
          <w:lang w:eastAsia="en-US"/>
        </w:rPr>
        <w:t>е</w:t>
      </w:r>
      <w:r w:rsidRPr="00C5398E">
        <w:rPr>
          <w:rFonts w:eastAsia="Calibri"/>
          <w:sz w:val="28"/>
          <w:szCs w:val="28"/>
          <w:lang w:eastAsia="en-US"/>
        </w:rPr>
        <w:t xml:space="preserve">му выборки 1 360 073,7 тыс. рублей (1 442 788,7 – 82 715,0)  </w:t>
      </w:r>
    </w:p>
    <w:p w:rsidR="00C5398E" w:rsidRPr="00C5398E" w:rsidRDefault="00C5398E" w:rsidP="00C5398E">
      <w:pPr>
        <w:ind w:firstLine="709"/>
        <w:jc w:val="both"/>
        <w:rPr>
          <w:rFonts w:eastAsia="Calibri"/>
          <w:sz w:val="28"/>
          <w:szCs w:val="28"/>
          <w:lang w:eastAsia="en-US"/>
        </w:rPr>
      </w:pPr>
      <w:r w:rsidRPr="00C5398E">
        <w:rPr>
          <w:rFonts w:eastAsia="Calibri"/>
          <w:sz w:val="28"/>
          <w:szCs w:val="28"/>
          <w:lang w:eastAsia="en-US"/>
        </w:rPr>
        <w:t>Сравнительные данные об исполнении бюджетных инвестиций в объекты государственной собственности Мурманской приведены в таблице:</w:t>
      </w:r>
    </w:p>
    <w:p w:rsidR="00C5398E" w:rsidRPr="00C5398E" w:rsidRDefault="00C5398E" w:rsidP="00C5398E">
      <w:pPr>
        <w:ind w:firstLine="709"/>
        <w:jc w:val="right"/>
        <w:rPr>
          <w:rFonts w:eastAsia="Calibri"/>
          <w:szCs w:val="28"/>
          <w:lang w:eastAsia="en-US"/>
        </w:rPr>
      </w:pPr>
      <w:r w:rsidRPr="00C5398E">
        <w:rPr>
          <w:rFonts w:eastAsia="Calibri"/>
          <w:szCs w:val="28"/>
          <w:lang w:eastAsia="en-US"/>
        </w:rPr>
        <w:t>тыс. рублей</w:t>
      </w:r>
    </w:p>
    <w:tbl>
      <w:tblPr>
        <w:tblW w:w="9644" w:type="dxa"/>
        <w:tblInd w:w="93" w:type="dxa"/>
        <w:tblLook w:val="04A0"/>
      </w:tblPr>
      <w:tblGrid>
        <w:gridCol w:w="1858"/>
        <w:gridCol w:w="602"/>
        <w:gridCol w:w="1309"/>
        <w:gridCol w:w="1195"/>
        <w:gridCol w:w="1393"/>
        <w:gridCol w:w="1254"/>
        <w:gridCol w:w="1027"/>
        <w:gridCol w:w="1064"/>
      </w:tblGrid>
      <w:tr w:rsidR="00C5398E" w:rsidRPr="00C5398E" w:rsidTr="00012215">
        <w:trPr>
          <w:trHeight w:val="1635"/>
        </w:trPr>
        <w:tc>
          <w:tcPr>
            <w:tcW w:w="24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Группа вида расходов</w:t>
            </w:r>
          </w:p>
        </w:tc>
        <w:tc>
          <w:tcPr>
            <w:tcW w:w="1309"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ind w:left="-127" w:right="-123"/>
              <w:jc w:val="center"/>
              <w:rPr>
                <w:color w:val="000000"/>
                <w:sz w:val="18"/>
                <w:szCs w:val="18"/>
              </w:rPr>
            </w:pPr>
            <w:r w:rsidRPr="00C5398E">
              <w:rPr>
                <w:color w:val="000000"/>
                <w:sz w:val="18"/>
                <w:szCs w:val="18"/>
              </w:rPr>
              <w:t>Утверждено Законом о бюджете (первоначальная редакция)</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ind w:left="-53" w:right="-110"/>
              <w:jc w:val="center"/>
              <w:rPr>
                <w:color w:val="000000"/>
                <w:sz w:val="18"/>
                <w:szCs w:val="18"/>
              </w:rPr>
            </w:pPr>
            <w:r w:rsidRPr="00C5398E">
              <w:rPr>
                <w:color w:val="000000"/>
                <w:sz w:val="18"/>
                <w:szCs w:val="18"/>
              </w:rPr>
              <w:t>Утверждено Законом о бюджете (редакция от 15.12.2014)</w:t>
            </w:r>
          </w:p>
        </w:tc>
        <w:tc>
          <w:tcPr>
            <w:tcW w:w="1393"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ind w:left="-106" w:right="-145"/>
              <w:jc w:val="center"/>
              <w:rPr>
                <w:color w:val="000000"/>
                <w:sz w:val="16"/>
                <w:szCs w:val="16"/>
              </w:rPr>
            </w:pPr>
            <w:r w:rsidRPr="00C5398E">
              <w:rPr>
                <w:color w:val="000000"/>
                <w:sz w:val="16"/>
                <w:szCs w:val="16"/>
              </w:rPr>
              <w:t>Изменение объема финансирования к первоначальной редакции Закона о бюджете</w:t>
            </w:r>
          </w:p>
        </w:tc>
        <w:tc>
          <w:tcPr>
            <w:tcW w:w="1196" w:type="dxa"/>
            <w:tcBorders>
              <w:top w:val="single" w:sz="4" w:space="0" w:color="auto"/>
              <w:left w:val="nil"/>
              <w:bottom w:val="single" w:sz="4" w:space="0" w:color="auto"/>
              <w:right w:val="nil"/>
            </w:tcBorders>
            <w:shd w:val="clear" w:color="auto" w:fill="auto"/>
            <w:vAlign w:val="center"/>
            <w:hideMark/>
          </w:tcPr>
          <w:p w:rsidR="00C5398E" w:rsidRPr="00C5398E" w:rsidRDefault="00C5398E" w:rsidP="00C5398E">
            <w:pPr>
              <w:jc w:val="center"/>
              <w:rPr>
                <w:color w:val="000000"/>
                <w:sz w:val="22"/>
                <w:szCs w:val="20"/>
              </w:rPr>
            </w:pPr>
            <w:r w:rsidRPr="00C5398E">
              <w:rPr>
                <w:color w:val="000000"/>
                <w:sz w:val="22"/>
                <w:szCs w:val="20"/>
              </w:rPr>
              <w:t xml:space="preserve">Исполнено </w:t>
            </w:r>
          </w:p>
        </w:tc>
        <w:tc>
          <w:tcPr>
            <w:tcW w:w="1027" w:type="dxa"/>
            <w:tcBorders>
              <w:top w:val="single" w:sz="4" w:space="0" w:color="auto"/>
              <w:left w:val="single" w:sz="4" w:space="0" w:color="auto"/>
              <w:bottom w:val="single" w:sz="4" w:space="0" w:color="auto"/>
              <w:right w:val="nil"/>
            </w:tcBorders>
            <w:shd w:val="clear" w:color="auto" w:fill="auto"/>
            <w:vAlign w:val="center"/>
            <w:hideMark/>
          </w:tcPr>
          <w:p w:rsidR="00C5398E" w:rsidRPr="00C5398E" w:rsidRDefault="00C5398E" w:rsidP="00C5398E">
            <w:pPr>
              <w:ind w:left="-122" w:right="-66"/>
              <w:jc w:val="center"/>
              <w:rPr>
                <w:color w:val="000000"/>
                <w:sz w:val="18"/>
                <w:szCs w:val="18"/>
              </w:rPr>
            </w:pPr>
            <w:r w:rsidRPr="00C5398E">
              <w:rPr>
                <w:color w:val="000000"/>
                <w:sz w:val="18"/>
                <w:szCs w:val="18"/>
              </w:rPr>
              <w:t>Исполнение к первона-чальной редакции Закона о бюджете, %</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ind w:left="-87" w:right="-118"/>
              <w:jc w:val="center"/>
              <w:rPr>
                <w:color w:val="000000"/>
                <w:sz w:val="18"/>
                <w:szCs w:val="18"/>
              </w:rPr>
            </w:pPr>
            <w:r w:rsidRPr="00C5398E">
              <w:rPr>
                <w:color w:val="000000"/>
                <w:sz w:val="18"/>
                <w:szCs w:val="18"/>
              </w:rPr>
              <w:t>Исполнение к Закону о бюджете в редакции от 15.12.2014, %</w:t>
            </w:r>
          </w:p>
        </w:tc>
      </w:tr>
      <w:tr w:rsidR="00C5398E" w:rsidRPr="00C5398E" w:rsidTr="00012215">
        <w:trPr>
          <w:trHeight w:val="1035"/>
        </w:trPr>
        <w:tc>
          <w:tcPr>
            <w:tcW w:w="1858" w:type="dxa"/>
            <w:tcBorders>
              <w:top w:val="nil"/>
              <w:left w:val="single" w:sz="4" w:space="0" w:color="auto"/>
              <w:bottom w:val="single" w:sz="4" w:space="0" w:color="auto"/>
              <w:right w:val="single" w:sz="4" w:space="0" w:color="auto"/>
            </w:tcBorders>
            <w:shd w:val="clear" w:color="auto" w:fill="auto"/>
            <w:vAlign w:val="bottom"/>
            <w:hideMark/>
          </w:tcPr>
          <w:p w:rsidR="00C5398E" w:rsidRPr="00C5398E" w:rsidRDefault="00C5398E" w:rsidP="00C5398E">
            <w:pPr>
              <w:rPr>
                <w:color w:val="000000"/>
                <w:sz w:val="18"/>
                <w:szCs w:val="18"/>
              </w:rPr>
            </w:pPr>
            <w:r w:rsidRPr="00C5398E">
              <w:rPr>
                <w:color w:val="000000"/>
                <w:sz w:val="18"/>
                <w:szCs w:val="18"/>
              </w:rPr>
              <w:t>Капитальные вложения в объекты государственной (муниципальной) собственности</w:t>
            </w:r>
          </w:p>
        </w:tc>
        <w:tc>
          <w:tcPr>
            <w:tcW w:w="602"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0"/>
                <w:szCs w:val="20"/>
              </w:rPr>
            </w:pPr>
            <w:r w:rsidRPr="00C5398E">
              <w:rPr>
                <w:color w:val="000000"/>
                <w:sz w:val="20"/>
                <w:szCs w:val="20"/>
              </w:rPr>
              <w:t>400</w:t>
            </w:r>
          </w:p>
        </w:tc>
        <w:tc>
          <w:tcPr>
            <w:tcW w:w="1309"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ind w:left="-1" w:right="-40"/>
              <w:jc w:val="center"/>
              <w:rPr>
                <w:color w:val="000000"/>
                <w:sz w:val="21"/>
                <w:szCs w:val="21"/>
              </w:rPr>
            </w:pPr>
            <w:r w:rsidRPr="00C5398E">
              <w:rPr>
                <w:color w:val="000000"/>
                <w:sz w:val="21"/>
                <w:szCs w:val="21"/>
              </w:rPr>
              <w:t>1 673 625,6</w:t>
            </w:r>
          </w:p>
        </w:tc>
        <w:tc>
          <w:tcPr>
            <w:tcW w:w="1195"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ind w:left="-53" w:right="-110"/>
              <w:jc w:val="center"/>
              <w:rPr>
                <w:color w:val="000000"/>
                <w:sz w:val="21"/>
                <w:szCs w:val="21"/>
              </w:rPr>
            </w:pPr>
            <w:r w:rsidRPr="00C5398E">
              <w:rPr>
                <w:color w:val="000000"/>
                <w:sz w:val="21"/>
                <w:szCs w:val="21"/>
              </w:rPr>
              <w:t>1 592 024,5</w:t>
            </w:r>
          </w:p>
        </w:tc>
        <w:tc>
          <w:tcPr>
            <w:tcW w:w="1393"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1"/>
                <w:szCs w:val="21"/>
              </w:rPr>
            </w:pPr>
            <w:r w:rsidRPr="00C5398E">
              <w:rPr>
                <w:color w:val="000000"/>
                <w:sz w:val="21"/>
                <w:szCs w:val="21"/>
              </w:rPr>
              <w:t>-81 601,1</w:t>
            </w:r>
          </w:p>
        </w:tc>
        <w:tc>
          <w:tcPr>
            <w:tcW w:w="1196"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ind w:left="-67" w:right="-96"/>
              <w:jc w:val="center"/>
              <w:rPr>
                <w:color w:val="000000"/>
                <w:sz w:val="21"/>
                <w:szCs w:val="21"/>
              </w:rPr>
            </w:pPr>
            <w:r w:rsidRPr="00C5398E">
              <w:rPr>
                <w:color w:val="000000"/>
                <w:sz w:val="21"/>
                <w:szCs w:val="21"/>
              </w:rPr>
              <w:t>1 442 788,7</w:t>
            </w:r>
          </w:p>
        </w:tc>
        <w:tc>
          <w:tcPr>
            <w:tcW w:w="102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ind w:left="-122"/>
              <w:jc w:val="center"/>
              <w:rPr>
                <w:color w:val="000000"/>
                <w:sz w:val="22"/>
                <w:szCs w:val="22"/>
              </w:rPr>
            </w:pPr>
            <w:r w:rsidRPr="00C5398E">
              <w:rPr>
                <w:color w:val="000000"/>
                <w:sz w:val="22"/>
                <w:szCs w:val="22"/>
              </w:rPr>
              <w:t>86,2</w:t>
            </w:r>
          </w:p>
        </w:tc>
        <w:tc>
          <w:tcPr>
            <w:tcW w:w="1064"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ind w:left="-87"/>
              <w:jc w:val="center"/>
              <w:rPr>
                <w:color w:val="000000"/>
                <w:sz w:val="22"/>
                <w:szCs w:val="22"/>
              </w:rPr>
            </w:pPr>
            <w:r w:rsidRPr="00C5398E">
              <w:rPr>
                <w:color w:val="000000"/>
                <w:sz w:val="22"/>
                <w:szCs w:val="22"/>
              </w:rPr>
              <w:t>90,63</w:t>
            </w:r>
          </w:p>
        </w:tc>
      </w:tr>
    </w:tbl>
    <w:p w:rsidR="00C5398E" w:rsidRDefault="00C5398E" w:rsidP="00C5398E">
      <w:pPr>
        <w:ind w:firstLine="709"/>
        <w:jc w:val="both"/>
        <w:rPr>
          <w:rFonts w:eastAsia="Calibri"/>
          <w:sz w:val="16"/>
          <w:szCs w:val="16"/>
          <w:lang w:eastAsia="en-US"/>
        </w:rPr>
      </w:pPr>
    </w:p>
    <w:p w:rsidR="00C5398E" w:rsidRPr="00C5398E" w:rsidRDefault="00C5398E" w:rsidP="00C5398E">
      <w:pPr>
        <w:ind w:firstLine="709"/>
        <w:jc w:val="both"/>
        <w:rPr>
          <w:rFonts w:eastAsia="Calibri"/>
          <w:sz w:val="28"/>
          <w:szCs w:val="28"/>
          <w:lang w:eastAsia="en-US"/>
        </w:rPr>
      </w:pPr>
      <w:r w:rsidRPr="00C5398E">
        <w:rPr>
          <w:rFonts w:eastAsia="Calibri"/>
          <w:sz w:val="28"/>
          <w:szCs w:val="28"/>
          <w:lang w:eastAsia="en-US"/>
        </w:rPr>
        <w:t>Как следует из таблицы в течение 2014 года первоначально предусмотренные Законом о бюджете бюджетные инвестиции в объекты государственной собственности Мурманской области в объеме 1 673 625,6 тыс. рублей были уменьшены на 4,9 %, или на 81 601,1 тыс. рублей и составили в окончательной редакции Закона о бюджете 1 592 024,5 тыс. рублей.</w:t>
      </w:r>
    </w:p>
    <w:p w:rsidR="00C5398E" w:rsidRPr="00C5398E" w:rsidRDefault="00C5398E" w:rsidP="00C5398E">
      <w:pPr>
        <w:ind w:firstLine="709"/>
        <w:jc w:val="both"/>
        <w:rPr>
          <w:rFonts w:eastAsia="Calibri"/>
          <w:sz w:val="28"/>
          <w:szCs w:val="28"/>
          <w:lang w:eastAsia="en-US"/>
        </w:rPr>
      </w:pPr>
      <w:r w:rsidRPr="00C5398E">
        <w:rPr>
          <w:rFonts w:eastAsia="Calibri"/>
          <w:sz w:val="28"/>
          <w:szCs w:val="28"/>
          <w:lang w:eastAsia="en-US"/>
        </w:rPr>
        <w:t>Сведения об исполнении расходов по видам расходов представлены в таблице:</w:t>
      </w:r>
    </w:p>
    <w:p w:rsidR="00C5398E" w:rsidRPr="00C5398E" w:rsidRDefault="00C5398E" w:rsidP="00C5398E">
      <w:pPr>
        <w:ind w:firstLine="709"/>
        <w:jc w:val="right"/>
        <w:rPr>
          <w:rFonts w:eastAsia="Calibri"/>
          <w:szCs w:val="28"/>
          <w:lang w:eastAsia="en-US"/>
        </w:rPr>
      </w:pPr>
      <w:r w:rsidRPr="00C5398E">
        <w:rPr>
          <w:rFonts w:eastAsia="Calibri"/>
          <w:szCs w:val="28"/>
          <w:lang w:eastAsia="en-US"/>
        </w:rPr>
        <w:t>тыс. рублей</w:t>
      </w:r>
    </w:p>
    <w:tbl>
      <w:tblPr>
        <w:tblW w:w="9674" w:type="dxa"/>
        <w:tblInd w:w="93" w:type="dxa"/>
        <w:tblLook w:val="04A0"/>
      </w:tblPr>
      <w:tblGrid>
        <w:gridCol w:w="3580"/>
        <w:gridCol w:w="640"/>
        <w:gridCol w:w="1369"/>
        <w:gridCol w:w="1380"/>
        <w:gridCol w:w="1347"/>
        <w:gridCol w:w="1358"/>
      </w:tblGrid>
      <w:tr w:rsidR="00C5398E" w:rsidRPr="00C5398E" w:rsidTr="00012215">
        <w:trPr>
          <w:trHeight w:val="600"/>
        </w:trPr>
        <w:tc>
          <w:tcPr>
            <w:tcW w:w="42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 xml:space="preserve">Вид расхода </w:t>
            </w:r>
          </w:p>
        </w:tc>
        <w:tc>
          <w:tcPr>
            <w:tcW w:w="1369"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Утверждено Законом</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Исполнено</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Отклонение (гр.4-гр.3)</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Процент выполнения</w:t>
            </w:r>
          </w:p>
        </w:tc>
      </w:tr>
      <w:tr w:rsidR="00C5398E" w:rsidRPr="00C5398E" w:rsidTr="00012215">
        <w:trPr>
          <w:trHeight w:val="225"/>
        </w:trPr>
        <w:tc>
          <w:tcPr>
            <w:tcW w:w="3580" w:type="dxa"/>
            <w:tcBorders>
              <w:top w:val="nil"/>
              <w:left w:val="single" w:sz="4" w:space="0" w:color="auto"/>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1</w:t>
            </w:r>
          </w:p>
        </w:tc>
        <w:tc>
          <w:tcPr>
            <w:tcW w:w="64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2</w:t>
            </w:r>
          </w:p>
        </w:tc>
        <w:tc>
          <w:tcPr>
            <w:tcW w:w="1369" w:type="dxa"/>
            <w:tcBorders>
              <w:top w:val="nil"/>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3</w:t>
            </w:r>
          </w:p>
        </w:tc>
        <w:tc>
          <w:tcPr>
            <w:tcW w:w="1380" w:type="dxa"/>
            <w:tcBorders>
              <w:top w:val="nil"/>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4</w:t>
            </w:r>
          </w:p>
        </w:tc>
        <w:tc>
          <w:tcPr>
            <w:tcW w:w="1347" w:type="dxa"/>
            <w:tcBorders>
              <w:top w:val="nil"/>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5</w:t>
            </w:r>
          </w:p>
        </w:tc>
        <w:tc>
          <w:tcPr>
            <w:tcW w:w="1358" w:type="dxa"/>
            <w:tcBorders>
              <w:top w:val="nil"/>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6</w:t>
            </w:r>
          </w:p>
        </w:tc>
      </w:tr>
      <w:tr w:rsidR="00C5398E" w:rsidRPr="00C5398E" w:rsidTr="00012215">
        <w:trPr>
          <w:trHeight w:val="900"/>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Бюджетные инвестиции в объекты государственной (муниципальной) собственности</w:t>
            </w:r>
          </w:p>
        </w:tc>
        <w:tc>
          <w:tcPr>
            <w:tcW w:w="64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414</w:t>
            </w:r>
          </w:p>
        </w:tc>
        <w:tc>
          <w:tcPr>
            <w:tcW w:w="1369"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864 412,0</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715 398,3</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-149 013,7</w:t>
            </w:r>
          </w:p>
        </w:tc>
        <w:tc>
          <w:tcPr>
            <w:tcW w:w="1358"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82,8</w:t>
            </w:r>
          </w:p>
        </w:tc>
      </w:tr>
      <w:tr w:rsidR="00C5398E" w:rsidRPr="00C5398E" w:rsidTr="00012215">
        <w:trPr>
          <w:trHeight w:val="1500"/>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Бюджетные инвестиции иным юридическим лицам, за исключением бюджетных инвестиций в объекты капитального строительства</w:t>
            </w:r>
          </w:p>
        </w:tc>
        <w:tc>
          <w:tcPr>
            <w:tcW w:w="64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452</w:t>
            </w:r>
          </w:p>
        </w:tc>
        <w:tc>
          <w:tcPr>
            <w:tcW w:w="1369"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82 715,0</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82 715,0</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0,0</w:t>
            </w:r>
          </w:p>
        </w:tc>
        <w:tc>
          <w:tcPr>
            <w:tcW w:w="1358"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2100"/>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Субсидии на осуществление капитальных вложений в объекты капитального строительства государственной (муниципальной) собственности государственным (муниципальным) унитарным предприятиям</w:t>
            </w:r>
          </w:p>
        </w:tc>
        <w:tc>
          <w:tcPr>
            <w:tcW w:w="64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466</w:t>
            </w:r>
          </w:p>
        </w:tc>
        <w:tc>
          <w:tcPr>
            <w:tcW w:w="1369"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644 897,5</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644 675,4</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-222,1</w:t>
            </w:r>
          </w:p>
        </w:tc>
        <w:tc>
          <w:tcPr>
            <w:tcW w:w="1358"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375"/>
        </w:trPr>
        <w:tc>
          <w:tcPr>
            <w:tcW w:w="42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5398E" w:rsidRPr="00C5398E" w:rsidRDefault="00C5398E" w:rsidP="00C5398E">
            <w:pPr>
              <w:jc w:val="center"/>
              <w:rPr>
                <w:b/>
                <w:bCs/>
                <w:color w:val="000000"/>
                <w:sz w:val="22"/>
                <w:szCs w:val="22"/>
              </w:rPr>
            </w:pPr>
            <w:r w:rsidRPr="00C5398E">
              <w:rPr>
                <w:b/>
                <w:bCs/>
                <w:color w:val="000000"/>
                <w:sz w:val="22"/>
                <w:szCs w:val="22"/>
              </w:rPr>
              <w:t>Итого</w:t>
            </w:r>
          </w:p>
        </w:tc>
        <w:tc>
          <w:tcPr>
            <w:tcW w:w="1369"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1 592 024,5</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1 442 788,7</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-149 235,8</w:t>
            </w:r>
          </w:p>
        </w:tc>
        <w:tc>
          <w:tcPr>
            <w:tcW w:w="1358"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90,6</w:t>
            </w:r>
          </w:p>
        </w:tc>
      </w:tr>
    </w:tbl>
    <w:p w:rsidR="009F3823" w:rsidRDefault="009F3823" w:rsidP="00C5398E">
      <w:pPr>
        <w:ind w:firstLine="709"/>
        <w:jc w:val="both"/>
        <w:rPr>
          <w:rFonts w:eastAsia="Calibri"/>
          <w:sz w:val="16"/>
          <w:szCs w:val="16"/>
          <w:lang w:eastAsia="en-US"/>
        </w:rPr>
      </w:pPr>
    </w:p>
    <w:p w:rsidR="00C5398E" w:rsidRPr="00C5398E" w:rsidRDefault="00C5398E" w:rsidP="00C5398E">
      <w:pPr>
        <w:ind w:firstLine="709"/>
        <w:jc w:val="both"/>
        <w:rPr>
          <w:rFonts w:eastAsia="Calibri"/>
          <w:sz w:val="28"/>
          <w:szCs w:val="28"/>
          <w:lang w:eastAsia="en-US"/>
        </w:rPr>
      </w:pPr>
      <w:r w:rsidRPr="00C5398E">
        <w:rPr>
          <w:rFonts w:eastAsia="Calibri"/>
          <w:sz w:val="28"/>
          <w:szCs w:val="28"/>
          <w:lang w:eastAsia="en-US"/>
        </w:rPr>
        <w:t>Бюджетные ассигнования за 2014 год в целом исполнены на 1 442 788,7 тыс. рублей, или на 90,6 процента.</w:t>
      </w:r>
    </w:p>
    <w:p w:rsidR="00C5398E" w:rsidRPr="00C5398E" w:rsidRDefault="00C5398E" w:rsidP="00C5398E">
      <w:pPr>
        <w:ind w:firstLine="709"/>
        <w:jc w:val="both"/>
        <w:rPr>
          <w:rFonts w:eastAsia="Calibri"/>
          <w:sz w:val="28"/>
          <w:szCs w:val="28"/>
          <w:lang w:eastAsia="en-US"/>
        </w:rPr>
      </w:pPr>
      <w:r w:rsidRPr="00C5398E">
        <w:rPr>
          <w:rFonts w:eastAsia="Calibri"/>
          <w:sz w:val="28"/>
          <w:szCs w:val="28"/>
          <w:lang w:eastAsia="en-US"/>
        </w:rPr>
        <w:t>Итоги исполнения расходов областного бюджета на бюджетные инвестиции в объекты государственной собственности Мурманской области по главным распорядителям представлены в следующей таблице.</w:t>
      </w:r>
    </w:p>
    <w:p w:rsidR="00C5398E" w:rsidRPr="00C5398E" w:rsidRDefault="00C5398E" w:rsidP="00C5398E">
      <w:pPr>
        <w:ind w:firstLine="709"/>
        <w:jc w:val="right"/>
        <w:rPr>
          <w:rFonts w:eastAsia="Calibri"/>
          <w:szCs w:val="28"/>
          <w:lang w:eastAsia="en-US"/>
        </w:rPr>
      </w:pPr>
      <w:r w:rsidRPr="00C5398E">
        <w:rPr>
          <w:rFonts w:eastAsia="Calibri"/>
          <w:szCs w:val="28"/>
          <w:lang w:eastAsia="en-US"/>
        </w:rPr>
        <w:t>тыс. рублей</w:t>
      </w:r>
    </w:p>
    <w:tbl>
      <w:tblPr>
        <w:tblW w:w="9674" w:type="dxa"/>
        <w:tblInd w:w="93" w:type="dxa"/>
        <w:tblLook w:val="04A0"/>
      </w:tblPr>
      <w:tblGrid>
        <w:gridCol w:w="3580"/>
        <w:gridCol w:w="640"/>
        <w:gridCol w:w="1369"/>
        <w:gridCol w:w="1380"/>
        <w:gridCol w:w="1347"/>
        <w:gridCol w:w="1358"/>
      </w:tblGrid>
      <w:tr w:rsidR="00C5398E" w:rsidRPr="00C5398E" w:rsidTr="00012215">
        <w:trPr>
          <w:trHeight w:val="375"/>
        </w:trPr>
        <w:tc>
          <w:tcPr>
            <w:tcW w:w="42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ИОГВ МО</w:t>
            </w:r>
          </w:p>
        </w:tc>
        <w:tc>
          <w:tcPr>
            <w:tcW w:w="136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Утверждено Законом</w:t>
            </w:r>
          </w:p>
        </w:tc>
        <w:tc>
          <w:tcPr>
            <w:tcW w:w="13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Исполнено</w:t>
            </w:r>
          </w:p>
        </w:tc>
        <w:tc>
          <w:tcPr>
            <w:tcW w:w="134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Отклонение (гр.4-гр.3)</w:t>
            </w:r>
          </w:p>
        </w:tc>
        <w:tc>
          <w:tcPr>
            <w:tcW w:w="13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Процент выполнения</w:t>
            </w:r>
          </w:p>
        </w:tc>
      </w:tr>
      <w:tr w:rsidR="00C5398E" w:rsidRPr="00C5398E" w:rsidTr="00012215">
        <w:trPr>
          <w:trHeight w:val="300"/>
        </w:trPr>
        <w:tc>
          <w:tcPr>
            <w:tcW w:w="3580" w:type="dxa"/>
            <w:tcBorders>
              <w:top w:val="nil"/>
              <w:left w:val="single" w:sz="4" w:space="0" w:color="auto"/>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наименование</w:t>
            </w:r>
          </w:p>
        </w:tc>
        <w:tc>
          <w:tcPr>
            <w:tcW w:w="64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код</w:t>
            </w:r>
          </w:p>
        </w:tc>
        <w:tc>
          <w:tcPr>
            <w:tcW w:w="1369" w:type="dxa"/>
            <w:vMerge/>
            <w:tcBorders>
              <w:top w:val="single" w:sz="4" w:space="0" w:color="auto"/>
              <w:left w:val="single" w:sz="4" w:space="0" w:color="auto"/>
              <w:bottom w:val="single" w:sz="4" w:space="0" w:color="000000"/>
              <w:right w:val="single" w:sz="4" w:space="0" w:color="auto"/>
            </w:tcBorders>
            <w:vAlign w:val="center"/>
            <w:hideMark/>
          </w:tcPr>
          <w:p w:rsidR="00C5398E" w:rsidRPr="00C5398E" w:rsidRDefault="00C5398E" w:rsidP="00C5398E">
            <w:pPr>
              <w:rPr>
                <w:color w:val="000000"/>
                <w:sz w:val="22"/>
                <w:szCs w:val="22"/>
              </w:rPr>
            </w:pPr>
          </w:p>
        </w:tc>
        <w:tc>
          <w:tcPr>
            <w:tcW w:w="1380" w:type="dxa"/>
            <w:vMerge/>
            <w:tcBorders>
              <w:top w:val="single" w:sz="4" w:space="0" w:color="auto"/>
              <w:left w:val="single" w:sz="4" w:space="0" w:color="auto"/>
              <w:bottom w:val="single" w:sz="4" w:space="0" w:color="000000"/>
              <w:right w:val="single" w:sz="4" w:space="0" w:color="auto"/>
            </w:tcBorders>
            <w:vAlign w:val="center"/>
            <w:hideMark/>
          </w:tcPr>
          <w:p w:rsidR="00C5398E" w:rsidRPr="00C5398E" w:rsidRDefault="00C5398E" w:rsidP="00C5398E">
            <w:pPr>
              <w:rPr>
                <w:color w:val="000000"/>
                <w:sz w:val="22"/>
                <w:szCs w:val="22"/>
              </w:rPr>
            </w:pPr>
          </w:p>
        </w:tc>
        <w:tc>
          <w:tcPr>
            <w:tcW w:w="1347" w:type="dxa"/>
            <w:vMerge/>
            <w:tcBorders>
              <w:top w:val="single" w:sz="4" w:space="0" w:color="auto"/>
              <w:left w:val="single" w:sz="4" w:space="0" w:color="auto"/>
              <w:bottom w:val="single" w:sz="4" w:space="0" w:color="000000"/>
              <w:right w:val="single" w:sz="4" w:space="0" w:color="auto"/>
            </w:tcBorders>
            <w:vAlign w:val="center"/>
            <w:hideMark/>
          </w:tcPr>
          <w:p w:rsidR="00C5398E" w:rsidRPr="00C5398E" w:rsidRDefault="00C5398E" w:rsidP="00C5398E">
            <w:pPr>
              <w:rPr>
                <w:color w:val="000000"/>
                <w:sz w:val="22"/>
                <w:szCs w:val="22"/>
              </w:rPr>
            </w:pPr>
          </w:p>
        </w:tc>
        <w:tc>
          <w:tcPr>
            <w:tcW w:w="1358" w:type="dxa"/>
            <w:vMerge/>
            <w:tcBorders>
              <w:top w:val="single" w:sz="4" w:space="0" w:color="auto"/>
              <w:left w:val="single" w:sz="4" w:space="0" w:color="auto"/>
              <w:bottom w:val="single" w:sz="4" w:space="0" w:color="000000"/>
              <w:right w:val="single" w:sz="4" w:space="0" w:color="auto"/>
            </w:tcBorders>
            <w:vAlign w:val="center"/>
            <w:hideMark/>
          </w:tcPr>
          <w:p w:rsidR="00C5398E" w:rsidRPr="00C5398E" w:rsidRDefault="00C5398E" w:rsidP="00C5398E">
            <w:pPr>
              <w:rPr>
                <w:color w:val="000000"/>
                <w:sz w:val="22"/>
                <w:szCs w:val="22"/>
              </w:rPr>
            </w:pPr>
          </w:p>
        </w:tc>
      </w:tr>
      <w:tr w:rsidR="00C5398E" w:rsidRPr="00C5398E" w:rsidTr="00012215">
        <w:trPr>
          <w:trHeight w:val="225"/>
        </w:trPr>
        <w:tc>
          <w:tcPr>
            <w:tcW w:w="3580" w:type="dxa"/>
            <w:tcBorders>
              <w:top w:val="nil"/>
              <w:left w:val="single" w:sz="4" w:space="0" w:color="auto"/>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1</w:t>
            </w:r>
          </w:p>
        </w:tc>
        <w:tc>
          <w:tcPr>
            <w:tcW w:w="64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2</w:t>
            </w:r>
          </w:p>
        </w:tc>
        <w:tc>
          <w:tcPr>
            <w:tcW w:w="1369" w:type="dxa"/>
            <w:tcBorders>
              <w:top w:val="nil"/>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3</w:t>
            </w:r>
          </w:p>
        </w:tc>
        <w:tc>
          <w:tcPr>
            <w:tcW w:w="1380" w:type="dxa"/>
            <w:tcBorders>
              <w:top w:val="nil"/>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4</w:t>
            </w:r>
          </w:p>
        </w:tc>
        <w:tc>
          <w:tcPr>
            <w:tcW w:w="1347" w:type="dxa"/>
            <w:tcBorders>
              <w:top w:val="nil"/>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5</w:t>
            </w:r>
          </w:p>
        </w:tc>
        <w:tc>
          <w:tcPr>
            <w:tcW w:w="1358" w:type="dxa"/>
            <w:tcBorders>
              <w:top w:val="nil"/>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6</w:t>
            </w:r>
          </w:p>
        </w:tc>
      </w:tr>
      <w:tr w:rsidR="00C5398E" w:rsidRPr="00C5398E" w:rsidTr="00012215">
        <w:trPr>
          <w:trHeight w:val="900"/>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Министерство строительства и территориального развития Мурманской области</w:t>
            </w:r>
          </w:p>
        </w:tc>
        <w:tc>
          <w:tcPr>
            <w:tcW w:w="64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807</w:t>
            </w:r>
          </w:p>
        </w:tc>
        <w:tc>
          <w:tcPr>
            <w:tcW w:w="1369"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1 500 681,4</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1 351 449,2</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-149 232,2</w:t>
            </w:r>
          </w:p>
        </w:tc>
        <w:tc>
          <w:tcPr>
            <w:tcW w:w="1358"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90,1</w:t>
            </w:r>
          </w:p>
        </w:tc>
      </w:tr>
      <w:tr w:rsidR="00C5398E" w:rsidRPr="00C5398E" w:rsidTr="00012215">
        <w:trPr>
          <w:trHeight w:val="900"/>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Комитет по обеспечению безопасности населения Мурманской области</w:t>
            </w:r>
          </w:p>
        </w:tc>
        <w:tc>
          <w:tcPr>
            <w:tcW w:w="64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832</w:t>
            </w:r>
          </w:p>
        </w:tc>
        <w:tc>
          <w:tcPr>
            <w:tcW w:w="1369"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8 628,1</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8 624,5</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-3,6</w:t>
            </w:r>
          </w:p>
        </w:tc>
        <w:tc>
          <w:tcPr>
            <w:tcW w:w="1358"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1200"/>
        </w:trPr>
        <w:tc>
          <w:tcPr>
            <w:tcW w:w="358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Комитет развития промышленности и предпринимательства Мурманской области</w:t>
            </w:r>
          </w:p>
        </w:tc>
        <w:tc>
          <w:tcPr>
            <w:tcW w:w="64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833</w:t>
            </w:r>
          </w:p>
        </w:tc>
        <w:tc>
          <w:tcPr>
            <w:tcW w:w="1369"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82 715,0</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82 715,0</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0,0</w:t>
            </w:r>
          </w:p>
        </w:tc>
        <w:tc>
          <w:tcPr>
            <w:tcW w:w="1358"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375"/>
        </w:trPr>
        <w:tc>
          <w:tcPr>
            <w:tcW w:w="422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5398E" w:rsidRPr="00C5398E" w:rsidRDefault="00C5398E" w:rsidP="00C5398E">
            <w:pPr>
              <w:jc w:val="center"/>
              <w:rPr>
                <w:b/>
                <w:bCs/>
                <w:color w:val="000000"/>
                <w:sz w:val="22"/>
                <w:szCs w:val="22"/>
              </w:rPr>
            </w:pPr>
            <w:r w:rsidRPr="00C5398E">
              <w:rPr>
                <w:b/>
                <w:bCs/>
                <w:color w:val="000000"/>
                <w:sz w:val="22"/>
                <w:szCs w:val="22"/>
              </w:rPr>
              <w:t>Итого</w:t>
            </w:r>
          </w:p>
        </w:tc>
        <w:tc>
          <w:tcPr>
            <w:tcW w:w="1369"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1 592 024,5</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1 442 788,7</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-149 235,8</w:t>
            </w:r>
          </w:p>
        </w:tc>
        <w:tc>
          <w:tcPr>
            <w:tcW w:w="1358"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90,6</w:t>
            </w:r>
          </w:p>
        </w:tc>
      </w:tr>
    </w:tbl>
    <w:p w:rsidR="009F3823" w:rsidRDefault="009F3823" w:rsidP="00C5398E">
      <w:pPr>
        <w:ind w:firstLine="709"/>
        <w:jc w:val="both"/>
        <w:rPr>
          <w:rFonts w:eastAsia="Calibri"/>
          <w:sz w:val="16"/>
          <w:szCs w:val="16"/>
          <w:lang w:eastAsia="en-US"/>
        </w:rPr>
      </w:pPr>
    </w:p>
    <w:p w:rsidR="00C5398E" w:rsidRPr="00C5398E" w:rsidRDefault="00C5398E" w:rsidP="00C5398E">
      <w:pPr>
        <w:ind w:firstLine="709"/>
        <w:jc w:val="both"/>
        <w:rPr>
          <w:rFonts w:eastAsia="Calibri"/>
          <w:sz w:val="28"/>
          <w:szCs w:val="28"/>
          <w:lang w:eastAsia="en-US"/>
        </w:rPr>
      </w:pPr>
      <w:r w:rsidRPr="00C5398E">
        <w:rPr>
          <w:rFonts w:eastAsia="Calibri"/>
          <w:sz w:val="28"/>
          <w:szCs w:val="28"/>
          <w:lang w:eastAsia="en-US"/>
        </w:rPr>
        <w:t>Исполнение утвержденных бюджетных инвестиций за 2014 год в разрезе отраслей (по разделам бюджетной классификации) отражены в таблице:</w:t>
      </w:r>
    </w:p>
    <w:p w:rsidR="00C5398E" w:rsidRPr="00C5398E" w:rsidRDefault="00C5398E" w:rsidP="00C5398E">
      <w:pPr>
        <w:ind w:firstLine="709"/>
        <w:jc w:val="right"/>
        <w:rPr>
          <w:rFonts w:eastAsia="Calibri"/>
          <w:szCs w:val="28"/>
          <w:lang w:eastAsia="en-US"/>
        </w:rPr>
      </w:pPr>
      <w:r w:rsidRPr="00C5398E">
        <w:rPr>
          <w:rFonts w:eastAsia="Calibri"/>
          <w:szCs w:val="28"/>
          <w:lang w:eastAsia="en-US"/>
        </w:rPr>
        <w:t>тыс. рублей</w:t>
      </w:r>
    </w:p>
    <w:tbl>
      <w:tblPr>
        <w:tblW w:w="9670" w:type="dxa"/>
        <w:tblInd w:w="93" w:type="dxa"/>
        <w:tblLook w:val="04A0"/>
      </w:tblPr>
      <w:tblGrid>
        <w:gridCol w:w="3360"/>
        <w:gridCol w:w="843"/>
        <w:gridCol w:w="1420"/>
        <w:gridCol w:w="1320"/>
        <w:gridCol w:w="1347"/>
        <w:gridCol w:w="1380"/>
      </w:tblGrid>
      <w:tr w:rsidR="00C5398E" w:rsidRPr="00C5398E" w:rsidTr="00012215">
        <w:trPr>
          <w:trHeight w:val="690"/>
        </w:trPr>
        <w:tc>
          <w:tcPr>
            <w:tcW w:w="3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Наименование</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Раздел</w:t>
            </w:r>
          </w:p>
        </w:tc>
        <w:tc>
          <w:tcPr>
            <w:tcW w:w="1420" w:type="dxa"/>
            <w:tcBorders>
              <w:top w:val="single" w:sz="4" w:space="0" w:color="auto"/>
              <w:left w:val="nil"/>
              <w:bottom w:val="nil"/>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Утверждено Законом</w:t>
            </w:r>
          </w:p>
        </w:tc>
        <w:tc>
          <w:tcPr>
            <w:tcW w:w="1320" w:type="dxa"/>
            <w:tcBorders>
              <w:top w:val="single" w:sz="4" w:space="0" w:color="auto"/>
              <w:left w:val="nil"/>
              <w:bottom w:val="nil"/>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Исполнено</w:t>
            </w:r>
          </w:p>
        </w:tc>
        <w:tc>
          <w:tcPr>
            <w:tcW w:w="1347" w:type="dxa"/>
            <w:tcBorders>
              <w:top w:val="single" w:sz="4" w:space="0" w:color="auto"/>
              <w:left w:val="nil"/>
              <w:bottom w:val="nil"/>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Отклонение (гр.4-гр.3)</w:t>
            </w:r>
          </w:p>
        </w:tc>
        <w:tc>
          <w:tcPr>
            <w:tcW w:w="1380" w:type="dxa"/>
            <w:tcBorders>
              <w:top w:val="single" w:sz="4" w:space="0" w:color="auto"/>
              <w:left w:val="nil"/>
              <w:bottom w:val="nil"/>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Процент выполнения</w:t>
            </w:r>
          </w:p>
        </w:tc>
      </w:tr>
      <w:tr w:rsidR="00C5398E" w:rsidRPr="00C5398E" w:rsidTr="00012215">
        <w:trPr>
          <w:trHeight w:val="225"/>
        </w:trPr>
        <w:tc>
          <w:tcPr>
            <w:tcW w:w="3360" w:type="dxa"/>
            <w:tcBorders>
              <w:top w:val="nil"/>
              <w:left w:val="single" w:sz="4" w:space="0" w:color="auto"/>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1</w:t>
            </w:r>
          </w:p>
        </w:tc>
        <w:tc>
          <w:tcPr>
            <w:tcW w:w="843"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2</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3</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4</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5</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6</w:t>
            </w:r>
          </w:p>
        </w:tc>
      </w:tr>
      <w:tr w:rsidR="00C5398E" w:rsidRPr="00C5398E" w:rsidTr="00012215">
        <w:trPr>
          <w:trHeight w:val="600"/>
        </w:trPr>
        <w:tc>
          <w:tcPr>
            <w:tcW w:w="336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Национальная безопасность и правоохранительная деятельность</w:t>
            </w:r>
          </w:p>
        </w:tc>
        <w:tc>
          <w:tcPr>
            <w:tcW w:w="843"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03</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8 818,1</w:t>
            </w:r>
          </w:p>
        </w:tc>
        <w:tc>
          <w:tcPr>
            <w:tcW w:w="13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8 814,5</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-3,6</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315"/>
        </w:trPr>
        <w:tc>
          <w:tcPr>
            <w:tcW w:w="336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Национальная экономика</w:t>
            </w:r>
          </w:p>
        </w:tc>
        <w:tc>
          <w:tcPr>
            <w:tcW w:w="843"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04</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84 380,7</w:t>
            </w:r>
          </w:p>
        </w:tc>
        <w:tc>
          <w:tcPr>
            <w:tcW w:w="13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84 380,7</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0,0</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600"/>
        </w:trPr>
        <w:tc>
          <w:tcPr>
            <w:tcW w:w="336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Жилищно-коммунальное хозяйство</w:t>
            </w:r>
          </w:p>
        </w:tc>
        <w:tc>
          <w:tcPr>
            <w:tcW w:w="843"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05</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352 527,4</w:t>
            </w:r>
          </w:p>
        </w:tc>
        <w:tc>
          <w:tcPr>
            <w:tcW w:w="13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313 458,0</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-39 069,4</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88,9</w:t>
            </w:r>
          </w:p>
        </w:tc>
      </w:tr>
      <w:tr w:rsidR="00C5398E" w:rsidRPr="00C5398E" w:rsidTr="00012215">
        <w:trPr>
          <w:trHeight w:val="315"/>
        </w:trPr>
        <w:tc>
          <w:tcPr>
            <w:tcW w:w="336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Образование</w:t>
            </w:r>
          </w:p>
        </w:tc>
        <w:tc>
          <w:tcPr>
            <w:tcW w:w="843"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07</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6 015,0</w:t>
            </w:r>
          </w:p>
        </w:tc>
        <w:tc>
          <w:tcPr>
            <w:tcW w:w="13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6 014,3</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-0,7</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315"/>
        </w:trPr>
        <w:tc>
          <w:tcPr>
            <w:tcW w:w="336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Культура, кинематография</w:t>
            </w:r>
          </w:p>
        </w:tc>
        <w:tc>
          <w:tcPr>
            <w:tcW w:w="843"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08</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196 550,8</w:t>
            </w:r>
          </w:p>
        </w:tc>
        <w:tc>
          <w:tcPr>
            <w:tcW w:w="13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108 381,1</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-88 169,7</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55,1</w:t>
            </w:r>
          </w:p>
        </w:tc>
      </w:tr>
      <w:tr w:rsidR="00C5398E" w:rsidRPr="00C5398E" w:rsidTr="00012215">
        <w:trPr>
          <w:trHeight w:val="315"/>
        </w:trPr>
        <w:tc>
          <w:tcPr>
            <w:tcW w:w="336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Здравоохранение</w:t>
            </w:r>
          </w:p>
        </w:tc>
        <w:tc>
          <w:tcPr>
            <w:tcW w:w="843"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09</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202 513,0</w:t>
            </w:r>
          </w:p>
        </w:tc>
        <w:tc>
          <w:tcPr>
            <w:tcW w:w="13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180 589,9</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-21 923,1</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89,2</w:t>
            </w:r>
          </w:p>
        </w:tc>
      </w:tr>
      <w:tr w:rsidR="00C5398E" w:rsidRPr="00C5398E" w:rsidTr="00012215">
        <w:trPr>
          <w:trHeight w:val="315"/>
        </w:trPr>
        <w:tc>
          <w:tcPr>
            <w:tcW w:w="336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Социальная политика</w:t>
            </w:r>
          </w:p>
        </w:tc>
        <w:tc>
          <w:tcPr>
            <w:tcW w:w="843"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10</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242 332,0</w:t>
            </w:r>
          </w:p>
        </w:tc>
        <w:tc>
          <w:tcPr>
            <w:tcW w:w="13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242 295,2</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-36,8</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315"/>
        </w:trPr>
        <w:tc>
          <w:tcPr>
            <w:tcW w:w="336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Физическая культура и спорт</w:t>
            </w:r>
          </w:p>
        </w:tc>
        <w:tc>
          <w:tcPr>
            <w:tcW w:w="843"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11</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498 887,5</w:t>
            </w:r>
          </w:p>
        </w:tc>
        <w:tc>
          <w:tcPr>
            <w:tcW w:w="13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498 855,1</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-32,4</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375"/>
        </w:trPr>
        <w:tc>
          <w:tcPr>
            <w:tcW w:w="420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5398E" w:rsidRPr="00C5398E" w:rsidRDefault="00C5398E" w:rsidP="00C5398E">
            <w:pPr>
              <w:jc w:val="center"/>
              <w:rPr>
                <w:b/>
                <w:bCs/>
                <w:color w:val="000000"/>
                <w:sz w:val="22"/>
                <w:szCs w:val="22"/>
              </w:rPr>
            </w:pPr>
            <w:r w:rsidRPr="00C5398E">
              <w:rPr>
                <w:b/>
                <w:bCs/>
                <w:color w:val="000000"/>
                <w:sz w:val="22"/>
                <w:szCs w:val="22"/>
              </w:rPr>
              <w:t>Итого</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1 592 024,5</w:t>
            </w:r>
          </w:p>
        </w:tc>
        <w:tc>
          <w:tcPr>
            <w:tcW w:w="13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1 442 788,8</w:t>
            </w:r>
          </w:p>
        </w:tc>
        <w:tc>
          <w:tcPr>
            <w:tcW w:w="1347"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-149 235,7</w:t>
            </w:r>
          </w:p>
        </w:tc>
        <w:tc>
          <w:tcPr>
            <w:tcW w:w="138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90,6</w:t>
            </w:r>
          </w:p>
        </w:tc>
      </w:tr>
    </w:tbl>
    <w:p w:rsidR="009F3823" w:rsidRDefault="009F3823" w:rsidP="00C5398E">
      <w:pPr>
        <w:ind w:firstLine="709"/>
        <w:jc w:val="both"/>
        <w:rPr>
          <w:rFonts w:eastAsia="Calibri"/>
          <w:sz w:val="16"/>
          <w:szCs w:val="16"/>
          <w:lang w:eastAsia="en-US"/>
        </w:rPr>
      </w:pPr>
    </w:p>
    <w:p w:rsidR="00C5398E" w:rsidRPr="00C5398E" w:rsidRDefault="00C5398E" w:rsidP="00C5398E">
      <w:pPr>
        <w:ind w:firstLine="709"/>
        <w:jc w:val="both"/>
        <w:rPr>
          <w:rFonts w:eastAsia="Calibri"/>
          <w:sz w:val="28"/>
          <w:szCs w:val="28"/>
          <w:lang w:eastAsia="en-US"/>
        </w:rPr>
      </w:pPr>
      <w:r w:rsidRPr="00C5398E">
        <w:rPr>
          <w:rFonts w:eastAsia="Calibri"/>
          <w:sz w:val="28"/>
          <w:szCs w:val="28"/>
          <w:lang w:eastAsia="en-US"/>
        </w:rPr>
        <w:t>В соответствии с Законом о бюджетном процессе бюджетные ассигнования на осуществление бюджетных инвестиций в форме капитальных вложений в объекты государственной собственности Мурманской области в 2014 году предусмотрены в рамках 9 государственных программ. Информация о предусмотренных и исполненных объемах бюджетных инвестиций в разрезе государственных программ приведена в таблице:</w:t>
      </w:r>
    </w:p>
    <w:p w:rsidR="00C5398E" w:rsidRPr="00C5398E" w:rsidRDefault="00C5398E" w:rsidP="00C5398E">
      <w:pPr>
        <w:ind w:firstLine="709"/>
        <w:jc w:val="right"/>
        <w:rPr>
          <w:rFonts w:eastAsia="Calibri"/>
          <w:szCs w:val="28"/>
          <w:lang w:eastAsia="en-US"/>
        </w:rPr>
      </w:pPr>
      <w:r w:rsidRPr="00C5398E">
        <w:rPr>
          <w:rFonts w:eastAsia="Calibri"/>
          <w:szCs w:val="28"/>
          <w:lang w:eastAsia="en-US"/>
        </w:rPr>
        <w:t>тыс. рублей</w:t>
      </w:r>
    </w:p>
    <w:tbl>
      <w:tblPr>
        <w:tblW w:w="9700" w:type="dxa"/>
        <w:tblInd w:w="93" w:type="dxa"/>
        <w:tblLook w:val="04A0"/>
      </w:tblPr>
      <w:tblGrid>
        <w:gridCol w:w="4200"/>
        <w:gridCol w:w="1420"/>
        <w:gridCol w:w="1360"/>
        <w:gridCol w:w="1360"/>
        <w:gridCol w:w="1360"/>
      </w:tblGrid>
      <w:tr w:rsidR="00C5398E" w:rsidRPr="00C5398E" w:rsidTr="00012215">
        <w:trPr>
          <w:trHeight w:val="690"/>
        </w:trPr>
        <w:tc>
          <w:tcPr>
            <w:tcW w:w="42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Государственные программы</w:t>
            </w:r>
          </w:p>
        </w:tc>
        <w:tc>
          <w:tcPr>
            <w:tcW w:w="1420" w:type="dxa"/>
            <w:tcBorders>
              <w:top w:val="single" w:sz="4" w:space="0" w:color="auto"/>
              <w:left w:val="nil"/>
              <w:bottom w:val="nil"/>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Утверждено Законом</w:t>
            </w:r>
          </w:p>
        </w:tc>
        <w:tc>
          <w:tcPr>
            <w:tcW w:w="1360" w:type="dxa"/>
            <w:tcBorders>
              <w:top w:val="single" w:sz="4" w:space="0" w:color="auto"/>
              <w:left w:val="nil"/>
              <w:bottom w:val="nil"/>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Исполнено</w:t>
            </w:r>
          </w:p>
        </w:tc>
        <w:tc>
          <w:tcPr>
            <w:tcW w:w="1360" w:type="dxa"/>
            <w:tcBorders>
              <w:top w:val="single" w:sz="4" w:space="0" w:color="auto"/>
              <w:left w:val="nil"/>
              <w:bottom w:val="nil"/>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Отклонение (гр.4-гр.3)</w:t>
            </w:r>
          </w:p>
        </w:tc>
        <w:tc>
          <w:tcPr>
            <w:tcW w:w="1360" w:type="dxa"/>
            <w:tcBorders>
              <w:top w:val="single" w:sz="4" w:space="0" w:color="auto"/>
              <w:left w:val="nil"/>
              <w:bottom w:val="nil"/>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Процент выполнения</w:t>
            </w:r>
          </w:p>
        </w:tc>
      </w:tr>
      <w:tr w:rsidR="00C5398E" w:rsidRPr="00C5398E" w:rsidTr="00012215">
        <w:trPr>
          <w:trHeight w:val="225"/>
        </w:trPr>
        <w:tc>
          <w:tcPr>
            <w:tcW w:w="4200" w:type="dxa"/>
            <w:tcBorders>
              <w:top w:val="nil"/>
              <w:left w:val="single" w:sz="4" w:space="0" w:color="auto"/>
              <w:bottom w:val="single" w:sz="4" w:space="0" w:color="auto"/>
              <w:right w:val="single" w:sz="4" w:space="0" w:color="auto"/>
            </w:tcBorders>
            <w:shd w:val="clear" w:color="auto" w:fill="auto"/>
            <w:noWrap/>
            <w:vAlign w:val="center"/>
            <w:hideMark/>
          </w:tcPr>
          <w:p w:rsidR="00C5398E" w:rsidRPr="00C5398E" w:rsidRDefault="00C5398E" w:rsidP="00C5398E">
            <w:pPr>
              <w:jc w:val="center"/>
              <w:rPr>
                <w:color w:val="000000"/>
                <w:sz w:val="22"/>
                <w:szCs w:val="22"/>
              </w:rPr>
            </w:pPr>
            <w:r w:rsidRPr="00C5398E">
              <w:rPr>
                <w:color w:val="000000"/>
                <w:sz w:val="22"/>
                <w:szCs w:val="22"/>
              </w:rPr>
              <w:t>1</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3</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4</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5</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5398E" w:rsidRPr="00C5398E" w:rsidRDefault="00C5398E" w:rsidP="00C5398E">
            <w:pPr>
              <w:jc w:val="center"/>
              <w:rPr>
                <w:color w:val="000000"/>
                <w:sz w:val="22"/>
                <w:szCs w:val="22"/>
              </w:rPr>
            </w:pPr>
            <w:r w:rsidRPr="00C5398E">
              <w:rPr>
                <w:color w:val="000000"/>
                <w:sz w:val="22"/>
                <w:szCs w:val="22"/>
              </w:rPr>
              <w:t>6</w:t>
            </w:r>
          </w:p>
        </w:tc>
      </w:tr>
      <w:tr w:rsidR="00C5398E" w:rsidRPr="00C5398E" w:rsidTr="00012215">
        <w:trPr>
          <w:trHeight w:val="315"/>
        </w:trPr>
        <w:tc>
          <w:tcPr>
            <w:tcW w:w="420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1. "Развитие здравоохранения"</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200 248,0</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178 324,9</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-21 923,1</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89,1</w:t>
            </w:r>
          </w:p>
        </w:tc>
      </w:tr>
      <w:tr w:rsidR="00C5398E" w:rsidRPr="00C5398E" w:rsidTr="00012215">
        <w:trPr>
          <w:trHeight w:val="315"/>
        </w:trPr>
        <w:tc>
          <w:tcPr>
            <w:tcW w:w="420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2. "Развитие образования"</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6 015,0</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6 014,3</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-0,7</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600"/>
        </w:trPr>
        <w:tc>
          <w:tcPr>
            <w:tcW w:w="420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3. "Социальная поддержка граждан и развитие социально-трудовых отношений"</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242 332,0</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242 295,2</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-36,8</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600"/>
        </w:trPr>
        <w:tc>
          <w:tcPr>
            <w:tcW w:w="420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4. "Развитие физической культуры и спорта"</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498 887,5</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498 855,1</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-32,4</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600"/>
        </w:trPr>
        <w:tc>
          <w:tcPr>
            <w:tcW w:w="420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5. "Развитие культуры и сохранение культурного наследия региона"</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196 550,8</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108 381,1</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-88 169,7</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55,1</w:t>
            </w:r>
          </w:p>
        </w:tc>
      </w:tr>
      <w:tr w:rsidR="00C5398E" w:rsidRPr="00C5398E" w:rsidTr="00012215">
        <w:trPr>
          <w:trHeight w:val="600"/>
        </w:trPr>
        <w:tc>
          <w:tcPr>
            <w:tcW w:w="420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7. "Обеспечение комфортной среды проживания населения региона"</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352 527,4</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313 457,9</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-39 069,5</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88,9</w:t>
            </w:r>
          </w:p>
        </w:tc>
      </w:tr>
      <w:tr w:rsidR="00C5398E" w:rsidRPr="00C5398E" w:rsidTr="00012215">
        <w:trPr>
          <w:trHeight w:val="600"/>
        </w:trPr>
        <w:tc>
          <w:tcPr>
            <w:tcW w:w="420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8. "Обеспечение общественного порядка и безопасности населения региона"</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8 818,1</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8 814,5</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-3,6</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1200"/>
        </w:trPr>
        <w:tc>
          <w:tcPr>
            <w:tcW w:w="420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10. "Развитие сельского хозяйства и регулирования рынков сельскохозяйственной продукции, сырья и продовольствия"</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2 265,0</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2 265,0</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0,0</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900"/>
        </w:trPr>
        <w:tc>
          <w:tcPr>
            <w:tcW w:w="420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14. "Развитие экономического потенциала и формирование благоприятного предпринимательского климата"</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82 715,0</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82 715,0</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0,0</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315"/>
        </w:trPr>
        <w:tc>
          <w:tcPr>
            <w:tcW w:w="4200" w:type="dxa"/>
            <w:tcBorders>
              <w:top w:val="nil"/>
              <w:left w:val="single" w:sz="4" w:space="0" w:color="auto"/>
              <w:bottom w:val="single" w:sz="4" w:space="0" w:color="auto"/>
              <w:right w:val="single" w:sz="4" w:space="0" w:color="auto"/>
            </w:tcBorders>
            <w:shd w:val="clear" w:color="auto" w:fill="auto"/>
            <w:vAlign w:val="center"/>
            <w:hideMark/>
          </w:tcPr>
          <w:p w:rsidR="00C5398E" w:rsidRPr="00C5398E" w:rsidRDefault="00C5398E" w:rsidP="00C5398E">
            <w:pPr>
              <w:rPr>
                <w:color w:val="000000"/>
                <w:sz w:val="22"/>
                <w:szCs w:val="22"/>
              </w:rPr>
            </w:pPr>
            <w:r w:rsidRPr="00C5398E">
              <w:rPr>
                <w:color w:val="000000"/>
                <w:sz w:val="22"/>
                <w:szCs w:val="22"/>
              </w:rPr>
              <w:t>Иная непрограммная деятельность</w:t>
            </w:r>
          </w:p>
        </w:tc>
        <w:tc>
          <w:tcPr>
            <w:tcW w:w="142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1 665,7</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1 665,7</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0,0</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color w:val="000000"/>
              </w:rPr>
            </w:pPr>
            <w:r w:rsidRPr="00C5398E">
              <w:rPr>
                <w:color w:val="000000"/>
              </w:rPr>
              <w:t>100,0</w:t>
            </w:r>
          </w:p>
        </w:tc>
      </w:tr>
      <w:tr w:rsidR="00C5398E" w:rsidRPr="00C5398E" w:rsidTr="00012215">
        <w:trPr>
          <w:trHeight w:val="375"/>
        </w:trPr>
        <w:tc>
          <w:tcPr>
            <w:tcW w:w="4200" w:type="dxa"/>
            <w:tcBorders>
              <w:top w:val="nil"/>
              <w:left w:val="single" w:sz="4" w:space="0" w:color="auto"/>
              <w:bottom w:val="single" w:sz="4" w:space="0" w:color="auto"/>
              <w:right w:val="nil"/>
            </w:tcBorders>
            <w:shd w:val="clear" w:color="auto" w:fill="auto"/>
            <w:noWrap/>
            <w:vAlign w:val="center"/>
            <w:hideMark/>
          </w:tcPr>
          <w:p w:rsidR="00C5398E" w:rsidRPr="00C5398E" w:rsidRDefault="00C5398E" w:rsidP="00C5398E">
            <w:pPr>
              <w:jc w:val="center"/>
              <w:rPr>
                <w:b/>
                <w:bCs/>
                <w:color w:val="000000"/>
                <w:sz w:val="22"/>
                <w:szCs w:val="22"/>
              </w:rPr>
            </w:pPr>
            <w:r w:rsidRPr="00C5398E">
              <w:rPr>
                <w:b/>
                <w:bCs/>
                <w:color w:val="000000"/>
                <w:sz w:val="22"/>
                <w:szCs w:val="22"/>
              </w:rPr>
              <w:t>Итого</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1 592 024,5</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1 442 788,7</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-149 235,8</w:t>
            </w:r>
          </w:p>
        </w:tc>
        <w:tc>
          <w:tcPr>
            <w:tcW w:w="1360" w:type="dxa"/>
            <w:tcBorders>
              <w:top w:val="nil"/>
              <w:left w:val="nil"/>
              <w:bottom w:val="single" w:sz="4" w:space="0" w:color="auto"/>
              <w:right w:val="single" w:sz="4" w:space="0" w:color="auto"/>
            </w:tcBorders>
            <w:shd w:val="clear" w:color="auto" w:fill="auto"/>
            <w:noWrap/>
            <w:vAlign w:val="center"/>
            <w:hideMark/>
          </w:tcPr>
          <w:p w:rsidR="00C5398E" w:rsidRPr="00C5398E" w:rsidRDefault="00C5398E" w:rsidP="00C5398E">
            <w:pPr>
              <w:jc w:val="right"/>
              <w:rPr>
                <w:b/>
                <w:bCs/>
                <w:color w:val="000000"/>
                <w:sz w:val="22"/>
                <w:szCs w:val="22"/>
              </w:rPr>
            </w:pPr>
            <w:r w:rsidRPr="00C5398E">
              <w:rPr>
                <w:b/>
                <w:bCs/>
                <w:color w:val="000000"/>
                <w:sz w:val="22"/>
                <w:szCs w:val="22"/>
              </w:rPr>
              <w:t>90,6</w:t>
            </w:r>
          </w:p>
        </w:tc>
      </w:tr>
    </w:tbl>
    <w:p w:rsidR="00C5398E" w:rsidRPr="00C5398E" w:rsidRDefault="00C5398E" w:rsidP="00C5398E">
      <w:pPr>
        <w:ind w:firstLine="709"/>
        <w:jc w:val="both"/>
        <w:rPr>
          <w:rFonts w:eastAsia="Calibri"/>
          <w:sz w:val="28"/>
          <w:szCs w:val="28"/>
          <w:lang w:eastAsia="en-US"/>
        </w:rPr>
      </w:pPr>
      <w:r w:rsidRPr="00C5398E">
        <w:rPr>
          <w:rFonts w:eastAsia="Calibri"/>
          <w:sz w:val="28"/>
          <w:szCs w:val="28"/>
          <w:lang w:eastAsia="en-US"/>
        </w:rPr>
        <w:t>Значительная часть бюджетных инвестиций (851 414,9 тыс. рублей, или 53,4 %) предусматривалась в 2014 году в рамках реализации двух государственных программ:</w:t>
      </w:r>
    </w:p>
    <w:p w:rsidR="00C5398E" w:rsidRPr="00C5398E" w:rsidRDefault="00C5398E" w:rsidP="00C5398E">
      <w:pPr>
        <w:numPr>
          <w:ilvl w:val="0"/>
          <w:numId w:val="5"/>
        </w:numPr>
        <w:spacing w:after="200" w:line="276" w:lineRule="auto"/>
        <w:contextualSpacing/>
        <w:jc w:val="both"/>
        <w:rPr>
          <w:rFonts w:eastAsia="Calibri"/>
          <w:sz w:val="28"/>
          <w:szCs w:val="28"/>
          <w:lang w:eastAsia="en-US"/>
        </w:rPr>
      </w:pPr>
      <w:r w:rsidRPr="00C5398E">
        <w:rPr>
          <w:rFonts w:eastAsia="Calibri"/>
          <w:sz w:val="28"/>
          <w:szCs w:val="28"/>
          <w:lang w:eastAsia="en-US"/>
        </w:rPr>
        <w:t>«Развитие физической культуры и спорта» - 498 887,5 тыс. рублей, или 31,3 процента от общего объема бюджетных инвестиций;</w:t>
      </w:r>
    </w:p>
    <w:p w:rsidR="00C5398E" w:rsidRPr="00C5398E" w:rsidRDefault="00C5398E" w:rsidP="00C5398E">
      <w:pPr>
        <w:numPr>
          <w:ilvl w:val="0"/>
          <w:numId w:val="5"/>
        </w:numPr>
        <w:spacing w:after="200" w:line="276" w:lineRule="auto"/>
        <w:contextualSpacing/>
        <w:jc w:val="both"/>
        <w:rPr>
          <w:rFonts w:eastAsia="Calibri"/>
          <w:sz w:val="28"/>
          <w:szCs w:val="28"/>
          <w:lang w:eastAsia="en-US"/>
        </w:rPr>
      </w:pPr>
      <w:r w:rsidRPr="00C5398E">
        <w:rPr>
          <w:rFonts w:eastAsia="Calibri"/>
          <w:sz w:val="28"/>
          <w:szCs w:val="28"/>
          <w:lang w:eastAsia="en-US"/>
        </w:rPr>
        <w:t>«Обеспечение комфортной среды проживания населения региона» - 352 527,4 тыс. рублей, или 22,1 процента от общего объема бюджетных инвестиций.</w:t>
      </w:r>
    </w:p>
    <w:p w:rsidR="00C5398E" w:rsidRPr="00C5398E" w:rsidRDefault="00C5398E" w:rsidP="00C5398E">
      <w:pPr>
        <w:ind w:firstLine="709"/>
        <w:contextualSpacing/>
        <w:jc w:val="both"/>
        <w:rPr>
          <w:rFonts w:eastAsia="Calibri"/>
          <w:sz w:val="28"/>
          <w:szCs w:val="28"/>
          <w:lang w:eastAsia="en-US"/>
        </w:rPr>
      </w:pPr>
      <w:r w:rsidRPr="00C5398E">
        <w:rPr>
          <w:rFonts w:eastAsia="Calibri"/>
          <w:sz w:val="28"/>
          <w:szCs w:val="28"/>
          <w:lang w:eastAsia="en-US"/>
        </w:rPr>
        <w:t>В полном объеме (100 % от утвержденных бюджетных ассигнований) бюджетные инвестиции исполнены по шести государственным программам из семи. Наименьший процент (55,1 %) исполнения бюджетных инвестиций от утвержденных бюджетных ассигнований отмечен по государственной программе «Развитие культуры и сохранение культурного наследия региона».</w:t>
      </w:r>
    </w:p>
    <w:p w:rsidR="00AC0579" w:rsidRPr="00AC0579" w:rsidRDefault="00AC0579" w:rsidP="00AC0579">
      <w:pPr>
        <w:keepNext/>
        <w:tabs>
          <w:tab w:val="left" w:pos="1134"/>
        </w:tabs>
        <w:spacing w:before="160" w:after="160"/>
        <w:ind w:right="-765"/>
        <w:jc w:val="center"/>
        <w:outlineLvl w:val="1"/>
        <w:rPr>
          <w:b/>
          <w:sz w:val="16"/>
          <w:szCs w:val="16"/>
        </w:rPr>
      </w:pPr>
      <w:r w:rsidRPr="00AC0579">
        <w:rPr>
          <w:b/>
          <w:sz w:val="28"/>
          <w:szCs w:val="20"/>
        </w:rPr>
        <w:t>Резервный фонд Мурманской области</w:t>
      </w:r>
    </w:p>
    <w:p w:rsidR="00AC0579" w:rsidRPr="000B292E" w:rsidRDefault="00AC0579" w:rsidP="00AC0579">
      <w:pPr>
        <w:suppressAutoHyphens/>
        <w:ind w:firstLine="709"/>
        <w:jc w:val="both"/>
        <w:rPr>
          <w:sz w:val="28"/>
          <w:szCs w:val="28"/>
        </w:rPr>
      </w:pPr>
      <w:r w:rsidRPr="000B292E">
        <w:rPr>
          <w:sz w:val="28"/>
          <w:szCs w:val="28"/>
        </w:rPr>
        <w:t>Статьей 23 Закона о бюджете утвержден объем Резервного фонда Мурманской области в сумме 0,0 тыс. рублей.</w:t>
      </w:r>
    </w:p>
    <w:p w:rsidR="00AC0579" w:rsidRPr="00AC0579" w:rsidRDefault="00AC0579" w:rsidP="00AC0579">
      <w:pPr>
        <w:suppressAutoHyphens/>
        <w:ind w:firstLine="709"/>
        <w:jc w:val="both"/>
        <w:rPr>
          <w:sz w:val="28"/>
          <w:szCs w:val="28"/>
        </w:rPr>
      </w:pPr>
      <w:r w:rsidRPr="000B292E">
        <w:rPr>
          <w:sz w:val="28"/>
          <w:szCs w:val="28"/>
        </w:rPr>
        <w:t>В соответствии с представленной Министерством финансов Мурманской области информацией об использовании средств Резервного фонда Мурманской области в 2014 году все показатели по учету движения средств резервного фонда равны - 0,0 тыс. рублей.</w:t>
      </w:r>
    </w:p>
    <w:p w:rsidR="00051960" w:rsidRPr="00051960" w:rsidRDefault="00051960" w:rsidP="00051960">
      <w:pPr>
        <w:keepNext/>
        <w:tabs>
          <w:tab w:val="left" w:pos="1134"/>
        </w:tabs>
        <w:spacing w:before="160" w:after="160"/>
        <w:ind w:right="-765"/>
        <w:jc w:val="center"/>
        <w:outlineLvl w:val="1"/>
        <w:rPr>
          <w:b/>
          <w:sz w:val="28"/>
          <w:szCs w:val="20"/>
        </w:rPr>
      </w:pPr>
      <w:r w:rsidRPr="00051960">
        <w:rPr>
          <w:b/>
          <w:sz w:val="28"/>
          <w:szCs w:val="20"/>
        </w:rPr>
        <w:t>Резервный фонд Правительства Мурманской области</w:t>
      </w:r>
      <w:r w:rsidR="00386F79">
        <w:rPr>
          <w:b/>
          <w:sz w:val="28"/>
          <w:szCs w:val="20"/>
        </w:rPr>
        <w:t xml:space="preserve"> и иные зарезервированные сре</w:t>
      </w:r>
      <w:r w:rsidR="00024509">
        <w:rPr>
          <w:b/>
          <w:sz w:val="28"/>
          <w:szCs w:val="20"/>
        </w:rPr>
        <w:t>дства</w:t>
      </w:r>
    </w:p>
    <w:p w:rsidR="00386F79" w:rsidRPr="00386F79" w:rsidRDefault="00386F79" w:rsidP="00386F79">
      <w:pPr>
        <w:tabs>
          <w:tab w:val="left" w:pos="284"/>
        </w:tabs>
        <w:suppressAutoHyphens/>
        <w:spacing w:before="120"/>
        <w:ind w:firstLine="709"/>
        <w:jc w:val="both"/>
        <w:rPr>
          <w:sz w:val="28"/>
          <w:szCs w:val="20"/>
        </w:rPr>
      </w:pPr>
      <w:r w:rsidRPr="00386F79">
        <w:rPr>
          <w:sz w:val="28"/>
          <w:szCs w:val="28"/>
        </w:rPr>
        <w:t>Статьей 23.1 Закона</w:t>
      </w:r>
      <w:r w:rsidRPr="00386F79">
        <w:rPr>
          <w:sz w:val="28"/>
          <w:szCs w:val="20"/>
        </w:rPr>
        <w:t xml:space="preserve"> о бюджете утвержден объем резервного фонда Правительства Мурманской области (далее - Резервный фонд Правительства) в сумме 200 000,0 тыс. рублей.</w:t>
      </w:r>
    </w:p>
    <w:p w:rsidR="00386F79" w:rsidRPr="00386F79" w:rsidRDefault="00386F79" w:rsidP="00386F79">
      <w:pPr>
        <w:suppressAutoHyphens/>
        <w:ind w:firstLine="709"/>
        <w:jc w:val="both"/>
        <w:rPr>
          <w:sz w:val="28"/>
          <w:szCs w:val="28"/>
        </w:rPr>
      </w:pPr>
      <w:r w:rsidRPr="00386F79">
        <w:rPr>
          <w:sz w:val="28"/>
          <w:szCs w:val="28"/>
        </w:rPr>
        <w:t>В ходе исполнения бюджета в соответствии с «Положением о порядке расходования средств резервного фонда Правительства Мурманской области», утвержденным постановлением Правительства области от 18 января 2008 года № 5-ПП (с изменениями), на основании постановлений Правительства Мурманской области из Резервного фонда Правительства 3-м главным распорядителям средств областного бюджета выделено 125 554,0 тыс. рублей.</w:t>
      </w:r>
    </w:p>
    <w:p w:rsidR="00386F79" w:rsidRPr="00386F79" w:rsidRDefault="00386F79" w:rsidP="00386F79">
      <w:pPr>
        <w:suppressAutoHyphens/>
        <w:ind w:firstLine="709"/>
        <w:jc w:val="both"/>
        <w:rPr>
          <w:sz w:val="28"/>
          <w:szCs w:val="28"/>
        </w:rPr>
      </w:pPr>
      <w:r w:rsidRPr="00386F79">
        <w:rPr>
          <w:sz w:val="28"/>
          <w:szCs w:val="28"/>
        </w:rPr>
        <w:t>В соответствии с годовым отчетом расходы за счет средств Резервного фонда Правительства в 2014 году исполнены на сумму 93 800,2 тыс. рублей, в том числе:</w:t>
      </w:r>
    </w:p>
    <w:p w:rsidR="00386F79" w:rsidRPr="00386F79" w:rsidRDefault="00386F79" w:rsidP="00386F79">
      <w:pPr>
        <w:suppressAutoHyphens/>
        <w:ind w:firstLine="709"/>
        <w:jc w:val="both"/>
        <w:rPr>
          <w:sz w:val="28"/>
          <w:szCs w:val="28"/>
        </w:rPr>
      </w:pPr>
      <w:r w:rsidRPr="00386F79">
        <w:rPr>
          <w:sz w:val="28"/>
          <w:szCs w:val="28"/>
        </w:rPr>
        <w:sym w:font="Symbol" w:char="F0B7"/>
      </w:r>
      <w:r w:rsidRPr="00386F79">
        <w:rPr>
          <w:sz w:val="28"/>
          <w:szCs w:val="28"/>
        </w:rPr>
        <w:t xml:space="preserve"> Министерству труда и социального развития Мурманской области – выделено 17 000,0 тыс. рублей на оказание единовременной материальной помощи членам семей граждан, погибших при крушении вертолета, а также гражданам, пострадавшим при крушении вертолета (постановления Правительства Мурманской области от 05.06.2014 № 292-ПП, от 02.07.2014 № 337-ПП). Средства использованы в объеме 16 000,0 тыс. рублей;</w:t>
      </w:r>
    </w:p>
    <w:p w:rsidR="00386F79" w:rsidRPr="00386F79" w:rsidRDefault="00386F79" w:rsidP="00386F79">
      <w:pPr>
        <w:suppressAutoHyphens/>
        <w:ind w:firstLine="709"/>
        <w:jc w:val="both"/>
        <w:rPr>
          <w:sz w:val="28"/>
          <w:szCs w:val="28"/>
        </w:rPr>
      </w:pPr>
      <w:r w:rsidRPr="00386F79">
        <w:rPr>
          <w:sz w:val="28"/>
          <w:szCs w:val="28"/>
        </w:rPr>
        <w:sym w:font="Symbol" w:char="F0B7"/>
      </w:r>
      <w:r w:rsidRPr="00386F79">
        <w:rPr>
          <w:sz w:val="28"/>
          <w:szCs w:val="28"/>
        </w:rPr>
        <w:t xml:space="preserve"> Аппарату правительства Мурманской области – выделено 107 904,0 тыс. рублей, из них:</w:t>
      </w:r>
    </w:p>
    <w:p w:rsidR="00386F79" w:rsidRPr="00386F79" w:rsidRDefault="00386F79" w:rsidP="00386F79">
      <w:pPr>
        <w:suppressAutoHyphens/>
        <w:ind w:left="1276" w:hanging="283"/>
        <w:jc w:val="both"/>
        <w:rPr>
          <w:sz w:val="28"/>
          <w:szCs w:val="28"/>
        </w:rPr>
      </w:pPr>
      <w:r w:rsidRPr="00386F79">
        <w:rPr>
          <w:sz w:val="28"/>
          <w:szCs w:val="28"/>
        </w:rPr>
        <w:t>-</w:t>
      </w:r>
      <w:r w:rsidRPr="00386F79">
        <w:rPr>
          <w:sz w:val="28"/>
          <w:szCs w:val="28"/>
        </w:rPr>
        <w:tab/>
        <w:t xml:space="preserve">для проведения выборов нового состава депутатов г.п. Молочный – 540,0 тыс. рублей </w:t>
      </w:r>
      <w:r w:rsidRPr="00386F79">
        <w:rPr>
          <w:rFonts w:eastAsia="Arial Unicode MS"/>
          <w:sz w:val="28"/>
          <w:szCs w:val="28"/>
        </w:rPr>
        <w:t>(постановление Правительства Мурманской области от 14.03.2014 № 118-ПП)</w:t>
      </w:r>
      <w:r w:rsidRPr="00386F79">
        <w:rPr>
          <w:sz w:val="28"/>
          <w:szCs w:val="28"/>
        </w:rPr>
        <w:t>. Средства использованы в полном объеме;</w:t>
      </w:r>
    </w:p>
    <w:p w:rsidR="00386F79" w:rsidRPr="00386F79" w:rsidRDefault="00386F79" w:rsidP="00386F79">
      <w:pPr>
        <w:suppressAutoHyphens/>
        <w:ind w:left="1276" w:hanging="283"/>
        <w:jc w:val="both"/>
        <w:rPr>
          <w:rFonts w:ascii="Arial" w:hAnsi="Arial"/>
          <w:b/>
          <w:sz w:val="28"/>
          <w:szCs w:val="28"/>
        </w:rPr>
      </w:pPr>
      <w:r w:rsidRPr="00386F79">
        <w:rPr>
          <w:sz w:val="28"/>
          <w:szCs w:val="28"/>
        </w:rPr>
        <w:t>-</w:t>
      </w:r>
      <w:r w:rsidRPr="00386F79">
        <w:rPr>
          <w:sz w:val="28"/>
          <w:szCs w:val="28"/>
        </w:rPr>
        <w:tab/>
        <w:t xml:space="preserve">для проведения выборов Губернатора Мурманской области – 104 414,0 тыс. рублей и дополнительных выборов депутата Мурманской областной Думы по Апатитскому избирательному округу № 15 – 2 950,0 тыс. рублей </w:t>
      </w:r>
      <w:r w:rsidRPr="00386F79">
        <w:rPr>
          <w:rFonts w:eastAsia="Arial Unicode MS"/>
          <w:sz w:val="28"/>
          <w:szCs w:val="28"/>
        </w:rPr>
        <w:t>(постановление Правительства Мурманской области от 17.06.2014 № 308-ПП). Средства использованы в сумме 76 610,2 тыс. рублей, остаток неиспользованных ассигнований в сумме 30 753,8 тыс. рублей возвращен в областной бюджет;</w:t>
      </w:r>
    </w:p>
    <w:p w:rsidR="00386F79" w:rsidRPr="00386F79" w:rsidRDefault="00386F79" w:rsidP="00386F79">
      <w:pPr>
        <w:suppressAutoHyphens/>
        <w:ind w:firstLine="709"/>
        <w:jc w:val="both"/>
        <w:rPr>
          <w:rFonts w:ascii="Arial" w:hAnsi="Arial"/>
          <w:b/>
          <w:sz w:val="28"/>
          <w:szCs w:val="28"/>
        </w:rPr>
      </w:pPr>
      <w:r w:rsidRPr="00386F79">
        <w:rPr>
          <w:rFonts w:eastAsia="Arial Unicode MS"/>
          <w:color w:val="000000"/>
          <w:kern w:val="1"/>
          <w:sz w:val="28"/>
          <w:szCs w:val="28"/>
        </w:rPr>
        <w:sym w:font="Symbol" w:char="F0B7"/>
      </w:r>
      <w:r w:rsidRPr="00386F79">
        <w:rPr>
          <w:rFonts w:eastAsia="Arial Unicode MS"/>
          <w:color w:val="000000"/>
          <w:kern w:val="1"/>
          <w:sz w:val="28"/>
          <w:szCs w:val="28"/>
        </w:rPr>
        <w:t xml:space="preserve"> Комитету по </w:t>
      </w:r>
      <w:r w:rsidRPr="00386F79">
        <w:rPr>
          <w:rFonts w:eastAsia="Arial Unicode MS"/>
          <w:sz w:val="28"/>
          <w:szCs w:val="28"/>
        </w:rPr>
        <w:t>о</w:t>
      </w:r>
      <w:r w:rsidRPr="00386F79">
        <w:rPr>
          <w:rFonts w:eastAsia="Arial Unicode MS"/>
          <w:color w:val="000000"/>
          <w:kern w:val="1"/>
          <w:sz w:val="28"/>
          <w:szCs w:val="28"/>
        </w:rPr>
        <w:t xml:space="preserve">беспечению безопасности населения Мурманской области – 650,0 тыс. рублей для проведения аварийно-спасательных работ на объекте ЖКХ в г. Снежногорск, </w:t>
      </w:r>
      <w:r w:rsidRPr="00386F79">
        <w:rPr>
          <w:sz w:val="28"/>
          <w:szCs w:val="28"/>
        </w:rPr>
        <w:t xml:space="preserve">пострадавшем в результате ураганного ветра </w:t>
      </w:r>
      <w:r w:rsidRPr="00386F79">
        <w:rPr>
          <w:rFonts w:eastAsia="Arial Unicode MS"/>
          <w:color w:val="000000"/>
          <w:kern w:val="1"/>
          <w:sz w:val="28"/>
          <w:szCs w:val="28"/>
        </w:rPr>
        <w:t xml:space="preserve">22.04.2014 </w:t>
      </w:r>
      <w:r w:rsidRPr="00386F79">
        <w:rPr>
          <w:rFonts w:eastAsia="Arial Unicode MS"/>
          <w:sz w:val="28"/>
          <w:szCs w:val="28"/>
        </w:rPr>
        <w:t>(постановление Правительства Мурманской области от 30.06.2014 № 336-ПП). Средства освоены в полном объеме.</w:t>
      </w:r>
    </w:p>
    <w:p w:rsidR="00386F79" w:rsidRPr="00386F79" w:rsidRDefault="00386F79" w:rsidP="00386F79">
      <w:pPr>
        <w:suppressAutoHyphens/>
        <w:ind w:firstLine="709"/>
        <w:jc w:val="both"/>
        <w:rPr>
          <w:sz w:val="28"/>
          <w:szCs w:val="28"/>
        </w:rPr>
      </w:pPr>
      <w:r w:rsidRPr="00386F79">
        <w:rPr>
          <w:sz w:val="28"/>
          <w:szCs w:val="28"/>
        </w:rPr>
        <w:t>При принятии решения об использовании средств Резервного фонда Правительства вносились изменения в показатели сводной бюджетной росписи, расходы отражались по соответствующим разделам, подразделам, видам расходов классификации расходов областного бюджета и их ведомственной принадлежности.</w:t>
      </w:r>
    </w:p>
    <w:p w:rsidR="00386F79" w:rsidRPr="00386F79" w:rsidRDefault="00386F79" w:rsidP="00386F79">
      <w:pPr>
        <w:suppressAutoHyphens/>
        <w:ind w:firstLine="709"/>
        <w:jc w:val="both"/>
        <w:rPr>
          <w:sz w:val="28"/>
          <w:szCs w:val="28"/>
        </w:rPr>
      </w:pPr>
      <w:r w:rsidRPr="00386F79">
        <w:rPr>
          <w:sz w:val="28"/>
          <w:szCs w:val="28"/>
        </w:rPr>
        <w:t>Несмотря на фактическое распределение части средств Резервного фонда Правительства по главным распорядителям бюджетных средств, разделам, подразделам и группам видов расходов классификации расходов областного бюджета, указанное распределение при внесении изменений в Закон о бюджете законами Мурманской области от 05.11.2014 № 1777-01-ЗМО и от 15.12.2014 № 1797-01-ЗМО не учтено и в ведомственной структуре расходов областного бюджета средства Резервного фонда Правительства, включая распределенные, в полном объеме (в сумме 200 000,0 тыс. рублей) отражены по одному ведомству - «808 Министерство финансов Мурманской области».</w:t>
      </w:r>
    </w:p>
    <w:p w:rsidR="00386F79" w:rsidRPr="00386F79" w:rsidRDefault="00386F79" w:rsidP="00386F79">
      <w:pPr>
        <w:suppressAutoHyphens/>
        <w:ind w:firstLine="709"/>
        <w:jc w:val="both"/>
        <w:rPr>
          <w:rFonts w:eastAsia="Calibri"/>
          <w:sz w:val="28"/>
          <w:szCs w:val="28"/>
          <w:lang w:eastAsia="en-US"/>
        </w:rPr>
      </w:pPr>
      <w:r w:rsidRPr="00386F79">
        <w:rPr>
          <w:sz w:val="28"/>
          <w:szCs w:val="28"/>
        </w:rPr>
        <w:t xml:space="preserve">Согласно пункту 3 статьи 217 Бюджетного кодекса РФ утвержденные показатели сводной бюджетной росписи должны соответствовать закону о бюджете, а в </w:t>
      </w:r>
      <w:r w:rsidRPr="00386F79">
        <w:rPr>
          <w:rFonts w:eastAsia="Calibri"/>
          <w:sz w:val="28"/>
          <w:szCs w:val="28"/>
          <w:lang w:eastAsia="en-US"/>
        </w:rPr>
        <w:t>случае принятия закона о внесении изменений в закон о бюджете руководитель финансового органа утверждает соответствующие изменения в сводную бюджетную роспись.</w:t>
      </w:r>
    </w:p>
    <w:p w:rsidR="00386F79" w:rsidRPr="00386F79" w:rsidRDefault="00386F79" w:rsidP="00386F79">
      <w:pPr>
        <w:suppressAutoHyphens/>
        <w:ind w:firstLine="709"/>
        <w:jc w:val="both"/>
        <w:rPr>
          <w:rFonts w:eastAsia="Calibri"/>
          <w:sz w:val="28"/>
          <w:szCs w:val="28"/>
          <w:lang w:eastAsia="en-US"/>
        </w:rPr>
      </w:pPr>
      <w:r w:rsidRPr="00386F79">
        <w:rPr>
          <w:sz w:val="28"/>
          <w:szCs w:val="28"/>
        </w:rPr>
        <w:t xml:space="preserve">При внесении законами Мурманской области от 05.11.2014 № 1777-01-ЗМО и от 15.12.2014 № 1797-01-ЗМО изменений </w:t>
      </w:r>
      <w:r w:rsidRPr="00386F79">
        <w:rPr>
          <w:rFonts w:eastAsia="Calibri"/>
          <w:sz w:val="28"/>
          <w:szCs w:val="28"/>
          <w:lang w:eastAsia="en-US"/>
        </w:rPr>
        <w:t xml:space="preserve">в Закон о бюджете ведомственная структура расходов областного бюджета на 2014 год утверждалась в новой редакции. </w:t>
      </w:r>
      <w:r w:rsidRPr="00386F79">
        <w:rPr>
          <w:sz w:val="28"/>
          <w:szCs w:val="28"/>
        </w:rPr>
        <w:t xml:space="preserve">В тоже время </w:t>
      </w:r>
      <w:r w:rsidRPr="00386F79">
        <w:rPr>
          <w:rFonts w:eastAsia="Calibri"/>
          <w:sz w:val="28"/>
          <w:szCs w:val="28"/>
          <w:lang w:eastAsia="en-US"/>
        </w:rPr>
        <w:t>сводная бюджетная роспись в части утвержденного распределения средств Резервного фонда Правительства в соответствие с Законом о бюджете (в новой редакции) не приведена, чем не выполнено указанное выше требование пункта 3 статьи 217 Бюджетного кодекса РФ.</w:t>
      </w:r>
    </w:p>
    <w:p w:rsidR="00024509" w:rsidRDefault="00386F79" w:rsidP="00386F79">
      <w:pPr>
        <w:tabs>
          <w:tab w:val="left" w:pos="284"/>
        </w:tabs>
        <w:suppressAutoHyphens/>
        <w:spacing w:before="120"/>
        <w:ind w:firstLine="709"/>
        <w:jc w:val="both"/>
        <w:rPr>
          <w:sz w:val="28"/>
          <w:szCs w:val="20"/>
        </w:rPr>
      </w:pPr>
      <w:r w:rsidRPr="00386F79">
        <w:rPr>
          <w:sz w:val="28"/>
          <w:szCs w:val="20"/>
        </w:rPr>
        <w:t xml:space="preserve">Аналогично, показатели сводной бюджетной росписи не соответствуют Закону о бюджете и в части средств, зарезервированных на реализацию </w:t>
      </w:r>
      <w:r w:rsidR="004663F0">
        <w:rPr>
          <w:sz w:val="28"/>
          <w:szCs w:val="20"/>
        </w:rPr>
        <w:t>з</w:t>
      </w:r>
      <w:r w:rsidRPr="00386F79">
        <w:rPr>
          <w:sz w:val="28"/>
          <w:szCs w:val="20"/>
        </w:rPr>
        <w:t>аконов Мурманской области «О государственной гражданской службе Мурманской области» и «О государственных должностях Мурманской области». В ведомственной структуре расходов областного бюджета указанные средства отражены в сумме 55 000,0 тыс. рублей по ведомству - «808 Министерство финансов Мурманской области», в тоже время, например, до принятия Закона Мурманской области от 05.11.2014 № 1777-01-ЗМО о внесении изменений в Закон о бюджете по отчету об исполнении бюджета на 01.10.2014 зарезервированные средства были уже распределены иным главным распорядителям средств областного бюджета на общую сумму 32 746,8 тыс. рублей.</w:t>
      </w:r>
    </w:p>
    <w:p w:rsidR="00386F79" w:rsidRDefault="00024509" w:rsidP="00024509">
      <w:pPr>
        <w:pStyle w:val="aff8"/>
        <w:rPr>
          <w:sz w:val="16"/>
          <w:szCs w:val="16"/>
        </w:rPr>
      </w:pPr>
      <w:r>
        <w:t xml:space="preserve">Всего в соответствии с Отчетом об исполнении бюджета в 2014 году утвержденные бюджетные назначения (с учетом изменений) на </w:t>
      </w:r>
      <w:r w:rsidRPr="00386F79">
        <w:t xml:space="preserve">реализацию </w:t>
      </w:r>
      <w:r w:rsidR="004663F0">
        <w:t>з</w:t>
      </w:r>
      <w:r w:rsidRPr="00386F79">
        <w:t>аконов Мурманской области «О государственной гражданской службе Мурманской области» и «О государственных должностях Мурманской области»</w:t>
      </w:r>
      <w:r>
        <w:t xml:space="preserve"> составил</w:t>
      </w:r>
      <w:r w:rsidR="00E45BB7">
        <w:t>и</w:t>
      </w:r>
      <w:r>
        <w:t xml:space="preserve"> 57 071,0 тыс. рублей, исполнено 56 834,1 тыс. рублей, остаток</w:t>
      </w:r>
      <w:r w:rsidR="00E45BB7">
        <w:t xml:space="preserve"> неиспользованных средств </w:t>
      </w:r>
      <w:r w:rsidR="004663F0">
        <w:t>236,9 тыс. рублей, в том числе</w:t>
      </w:r>
      <w:r>
        <w:t xml:space="preserve"> нераспределенных </w:t>
      </w:r>
      <w:r w:rsidR="004663F0">
        <w:t>- 217,3 тыс. рублей.</w:t>
      </w:r>
    </w:p>
    <w:p w:rsidR="00C5398E" w:rsidRPr="00C5398E" w:rsidRDefault="00C5398E" w:rsidP="00024509">
      <w:pPr>
        <w:pStyle w:val="aff8"/>
        <w:rPr>
          <w:sz w:val="16"/>
          <w:szCs w:val="16"/>
        </w:rPr>
      </w:pPr>
    </w:p>
    <w:p w:rsidR="00AC0579" w:rsidRPr="00AC0579" w:rsidRDefault="00AC0579" w:rsidP="00AC0579">
      <w:pPr>
        <w:keepNext/>
        <w:spacing w:before="120" w:after="120"/>
        <w:jc w:val="center"/>
        <w:outlineLvl w:val="1"/>
        <w:rPr>
          <w:rFonts w:cs="Arial"/>
          <w:b/>
          <w:bCs/>
          <w:iCs/>
          <w:sz w:val="28"/>
          <w:szCs w:val="28"/>
        </w:rPr>
      </w:pPr>
      <w:r w:rsidRPr="00AC0579">
        <w:rPr>
          <w:rFonts w:cs="Arial"/>
          <w:b/>
          <w:bCs/>
          <w:iCs/>
          <w:sz w:val="28"/>
          <w:szCs w:val="28"/>
        </w:rPr>
        <w:t>Состояние дебиторской и кредиторской задолженности</w:t>
      </w:r>
    </w:p>
    <w:p w:rsidR="00AC0579" w:rsidRPr="00AC0579" w:rsidRDefault="00AC0579" w:rsidP="00AC0579">
      <w:pPr>
        <w:suppressAutoHyphens/>
        <w:ind w:firstLine="709"/>
        <w:jc w:val="both"/>
        <w:rPr>
          <w:sz w:val="28"/>
          <w:szCs w:val="20"/>
        </w:rPr>
      </w:pPr>
      <w:r w:rsidRPr="00AC0579">
        <w:rPr>
          <w:sz w:val="28"/>
          <w:szCs w:val="28"/>
        </w:rPr>
        <w:t xml:space="preserve">В соответствии с показателями формы 0503169 «Сведения по дебиторской и кредиторской задолженности», </w:t>
      </w:r>
      <w:r w:rsidRPr="00AC0579">
        <w:rPr>
          <w:sz w:val="28"/>
          <w:szCs w:val="20"/>
        </w:rPr>
        <w:t xml:space="preserve">представленной с Отчетом об исполнении бюджета, по состоянию на 1 января 2015 года общий объем </w:t>
      </w:r>
      <w:r w:rsidRPr="00AC0579">
        <w:rPr>
          <w:b/>
          <w:sz w:val="28"/>
          <w:szCs w:val="20"/>
        </w:rPr>
        <w:t xml:space="preserve">дебиторской </w:t>
      </w:r>
      <w:r w:rsidRPr="00AC0579">
        <w:rPr>
          <w:sz w:val="28"/>
          <w:szCs w:val="20"/>
        </w:rPr>
        <w:t>задолженности по средствам областного бюджета составил 273 036,4 тыс. рублей, что на 74,2 % ниже задолженности, числящейся на начало отчетного периода (на 1 января 2014 года – 1 058 535,6 тыс. рублей).</w:t>
      </w:r>
    </w:p>
    <w:p w:rsidR="00AC0579" w:rsidRPr="00AC0579" w:rsidRDefault="00AC0579" w:rsidP="00AC0579">
      <w:pPr>
        <w:suppressAutoHyphens/>
        <w:ind w:firstLine="709"/>
        <w:jc w:val="both"/>
        <w:rPr>
          <w:sz w:val="28"/>
          <w:szCs w:val="28"/>
        </w:rPr>
      </w:pPr>
      <w:r w:rsidRPr="00AC0579">
        <w:rPr>
          <w:sz w:val="28"/>
          <w:szCs w:val="20"/>
        </w:rPr>
        <w:t xml:space="preserve"> В том числе </w:t>
      </w:r>
      <w:r w:rsidRPr="00AC0579">
        <w:rPr>
          <w:sz w:val="28"/>
          <w:szCs w:val="28"/>
        </w:rPr>
        <w:t>дебиторская задолженность:</w:t>
      </w:r>
    </w:p>
    <w:p w:rsidR="00AC0579" w:rsidRPr="00AC0579" w:rsidRDefault="00AC0579" w:rsidP="00AC0579">
      <w:pPr>
        <w:suppressAutoHyphens/>
        <w:ind w:firstLine="709"/>
        <w:jc w:val="both"/>
        <w:rPr>
          <w:sz w:val="28"/>
          <w:szCs w:val="28"/>
        </w:rPr>
      </w:pPr>
      <w:r w:rsidRPr="00AC0579">
        <w:rPr>
          <w:sz w:val="28"/>
          <w:szCs w:val="28"/>
        </w:rPr>
        <w:sym w:font="Symbol" w:char="F0B7"/>
      </w:r>
      <w:r w:rsidRPr="00AC0579">
        <w:rPr>
          <w:sz w:val="28"/>
          <w:szCs w:val="28"/>
        </w:rPr>
        <w:t xml:space="preserve"> </w:t>
      </w:r>
      <w:r w:rsidRPr="00AC0579">
        <w:rPr>
          <w:sz w:val="28"/>
          <w:szCs w:val="28"/>
        </w:rPr>
        <w:tab/>
        <w:t>на счете 120600000 «Расчеты по выданным авансам» - 832 366,0 тыс. рублей, что по сравнению с началом отчетного периода меньше на 628 412 5 тыс. рублей, или на 43,0 %. Наиболее крупные суммы задолженности числятся у следующих главных распорядителей средств областного бюджета:</w:t>
      </w:r>
    </w:p>
    <w:p w:rsidR="00AC0579" w:rsidRPr="00AC0579" w:rsidRDefault="00AC0579" w:rsidP="00AC0579">
      <w:pPr>
        <w:suppressAutoHyphens/>
        <w:ind w:left="1276" w:hanging="283"/>
        <w:jc w:val="both"/>
        <w:rPr>
          <w:sz w:val="28"/>
          <w:szCs w:val="28"/>
        </w:rPr>
      </w:pPr>
      <w:r w:rsidRPr="00AC0579">
        <w:rPr>
          <w:sz w:val="28"/>
          <w:szCs w:val="28"/>
        </w:rPr>
        <w:t>-</w:t>
      </w:r>
      <w:r w:rsidRPr="00AC0579">
        <w:rPr>
          <w:sz w:val="28"/>
          <w:szCs w:val="28"/>
        </w:rPr>
        <w:tab/>
        <w:t>Министерство здравоохранения Мурманской области – 55 286,4 тыс. рублей, или 6,6 % от общей суммы задолженности. По сравнению с объемом на начало года сумма задолженности сократилась на 76 303,0 тыс. рублей, или на 58,0 %;</w:t>
      </w:r>
    </w:p>
    <w:p w:rsidR="00AC0579" w:rsidRPr="00AC0579" w:rsidRDefault="00AC0579" w:rsidP="00AC0579">
      <w:pPr>
        <w:suppressAutoHyphens/>
        <w:ind w:left="1276" w:hanging="283"/>
        <w:jc w:val="both"/>
        <w:rPr>
          <w:sz w:val="28"/>
          <w:szCs w:val="28"/>
        </w:rPr>
      </w:pPr>
      <w:r w:rsidRPr="00AC0579">
        <w:rPr>
          <w:sz w:val="28"/>
          <w:szCs w:val="28"/>
        </w:rPr>
        <w:t>-</w:t>
      </w:r>
      <w:r w:rsidRPr="00AC0579">
        <w:rPr>
          <w:sz w:val="28"/>
          <w:szCs w:val="28"/>
        </w:rPr>
        <w:tab/>
        <w:t>Министерство транспорта и дорожного хозяйства Мурманской области – 61 373,9 тыс. рублей, или 7,4 % от общей суммы задолженности. По сравнению с объемом на начало года сумма задолженности выросла на 27 841,8 тыс. рублей, или на 83,0 %;</w:t>
      </w:r>
    </w:p>
    <w:p w:rsidR="00AC0579" w:rsidRPr="00AC0579" w:rsidRDefault="00AC0579" w:rsidP="00AC0579">
      <w:pPr>
        <w:suppressAutoHyphens/>
        <w:ind w:left="1276" w:hanging="283"/>
        <w:jc w:val="both"/>
        <w:rPr>
          <w:sz w:val="28"/>
          <w:szCs w:val="28"/>
        </w:rPr>
      </w:pPr>
      <w:r w:rsidRPr="00AC0579">
        <w:rPr>
          <w:sz w:val="28"/>
          <w:szCs w:val="28"/>
        </w:rPr>
        <w:t>-</w:t>
      </w:r>
      <w:r w:rsidRPr="00AC0579">
        <w:rPr>
          <w:sz w:val="28"/>
          <w:szCs w:val="28"/>
        </w:rPr>
        <w:tab/>
        <w:t>Министерство строительства и территориального развития Мурманской области – 319 168,7 тыс. рублей, или 38,3 % от общей суммы задолженности. По сравнению с объемом на начало года сумма задолженности снизилась на 143 816,2 тыс. рублей, или на 31,1 %;</w:t>
      </w:r>
    </w:p>
    <w:p w:rsidR="00AC0579" w:rsidRPr="00AC0579" w:rsidRDefault="00AC0579" w:rsidP="00AC0579">
      <w:pPr>
        <w:suppressAutoHyphens/>
        <w:ind w:left="1276" w:hanging="283"/>
        <w:jc w:val="both"/>
        <w:rPr>
          <w:sz w:val="28"/>
          <w:szCs w:val="28"/>
        </w:rPr>
      </w:pPr>
      <w:r w:rsidRPr="00AC0579">
        <w:rPr>
          <w:sz w:val="28"/>
          <w:szCs w:val="28"/>
        </w:rPr>
        <w:t>-</w:t>
      </w:r>
      <w:r w:rsidRPr="00AC0579">
        <w:rPr>
          <w:sz w:val="28"/>
          <w:szCs w:val="28"/>
        </w:rPr>
        <w:tab/>
        <w:t>Министерство энергетики и жилищно-коммунального хозяйства Мурманской области – 186 385,8 тыс. рублей, или 22,4 % от общей суммы задолженности. По сравнению с объемом на начало года сумма задолженности сократилась на 273 313,6 тыс. рублей, или на 59,5 %;</w:t>
      </w:r>
    </w:p>
    <w:p w:rsidR="00AC0579" w:rsidRPr="00AC0579" w:rsidRDefault="00AC0579" w:rsidP="00AC0579">
      <w:pPr>
        <w:suppressAutoHyphens/>
        <w:ind w:firstLine="709"/>
        <w:jc w:val="both"/>
        <w:rPr>
          <w:sz w:val="28"/>
          <w:szCs w:val="28"/>
        </w:rPr>
      </w:pPr>
      <w:r w:rsidRPr="00AC0579">
        <w:rPr>
          <w:sz w:val="28"/>
          <w:szCs w:val="28"/>
        </w:rPr>
        <w:sym w:font="Symbol" w:char="F0B7"/>
      </w:r>
      <w:r w:rsidRPr="00AC0579">
        <w:rPr>
          <w:sz w:val="28"/>
          <w:szCs w:val="28"/>
        </w:rPr>
        <w:t xml:space="preserve"> </w:t>
      </w:r>
      <w:r w:rsidRPr="00AC0579">
        <w:rPr>
          <w:sz w:val="28"/>
          <w:szCs w:val="28"/>
        </w:rPr>
        <w:tab/>
        <w:t>на счете 120800000 «Расчеты с подотчетными лицами» - 504,96 тыс. рублей, что на 139,99 тыс. рублей, или на 38,4 % больше, чем на начало отчетного периода. Наиболее крупные суммы задолженности числятся у следующих главных распорядителей средств областного бюджета:</w:t>
      </w:r>
    </w:p>
    <w:p w:rsidR="00AC0579" w:rsidRPr="00AC0579" w:rsidRDefault="00AC0579" w:rsidP="00AC0579">
      <w:pPr>
        <w:suppressAutoHyphens/>
        <w:ind w:left="1276" w:hanging="283"/>
        <w:jc w:val="both"/>
        <w:rPr>
          <w:sz w:val="28"/>
          <w:szCs w:val="28"/>
        </w:rPr>
      </w:pPr>
      <w:r w:rsidRPr="00AC0579">
        <w:rPr>
          <w:sz w:val="28"/>
          <w:szCs w:val="28"/>
        </w:rPr>
        <w:t>-</w:t>
      </w:r>
      <w:r w:rsidRPr="00AC0579">
        <w:rPr>
          <w:sz w:val="28"/>
          <w:szCs w:val="28"/>
        </w:rPr>
        <w:tab/>
        <w:t>Министерство труда и социального развития Мурманской области – 68,2 тыс. рублей, или 13,5 % от общей суммы задолженности;</w:t>
      </w:r>
    </w:p>
    <w:p w:rsidR="00AC0579" w:rsidRPr="00AC0579" w:rsidRDefault="00AC0579" w:rsidP="00AC0579">
      <w:pPr>
        <w:suppressAutoHyphens/>
        <w:ind w:left="1276" w:hanging="283"/>
        <w:jc w:val="both"/>
        <w:rPr>
          <w:sz w:val="28"/>
          <w:szCs w:val="28"/>
        </w:rPr>
      </w:pPr>
      <w:r w:rsidRPr="00AC0579">
        <w:rPr>
          <w:sz w:val="28"/>
          <w:szCs w:val="28"/>
        </w:rPr>
        <w:t>-</w:t>
      </w:r>
      <w:r w:rsidRPr="00AC0579">
        <w:rPr>
          <w:sz w:val="28"/>
          <w:szCs w:val="28"/>
        </w:rPr>
        <w:tab/>
        <w:t>Министерство финансов Мурманской области – 92,0 тыс. рублей, или 18,2 % от общей суммы задолженности;</w:t>
      </w:r>
    </w:p>
    <w:p w:rsidR="00AC0579" w:rsidRPr="00AC0579" w:rsidRDefault="00AC0579" w:rsidP="00AC0579">
      <w:pPr>
        <w:suppressAutoHyphens/>
        <w:ind w:left="1276" w:hanging="283"/>
        <w:jc w:val="both"/>
        <w:rPr>
          <w:sz w:val="28"/>
          <w:szCs w:val="28"/>
        </w:rPr>
      </w:pPr>
      <w:r w:rsidRPr="00AC0579">
        <w:rPr>
          <w:sz w:val="28"/>
          <w:szCs w:val="28"/>
        </w:rPr>
        <w:t>-</w:t>
      </w:r>
      <w:r w:rsidRPr="00AC0579">
        <w:rPr>
          <w:sz w:val="28"/>
          <w:szCs w:val="28"/>
        </w:rPr>
        <w:tab/>
        <w:t>Комитет по обеспечению безопасности населения Мурманской области – 91,7 тыс. рублей, или 18,2 % от общей суммы задолженности;</w:t>
      </w:r>
    </w:p>
    <w:p w:rsidR="00AC0579" w:rsidRPr="00AC0579" w:rsidRDefault="00AC0579" w:rsidP="00AC0579">
      <w:pPr>
        <w:suppressAutoHyphens/>
        <w:ind w:left="1276" w:hanging="283"/>
        <w:jc w:val="both"/>
        <w:rPr>
          <w:sz w:val="28"/>
          <w:szCs w:val="28"/>
        </w:rPr>
      </w:pPr>
      <w:r w:rsidRPr="00AC0579">
        <w:rPr>
          <w:sz w:val="28"/>
          <w:szCs w:val="28"/>
        </w:rPr>
        <w:t>-</w:t>
      </w:r>
      <w:r w:rsidRPr="00AC0579">
        <w:rPr>
          <w:sz w:val="28"/>
          <w:szCs w:val="28"/>
        </w:rPr>
        <w:tab/>
        <w:t>Управление государственной службы занятости населения Мурманской области – 110,9 тыс. рублей, или 22,0 % от общей суммы задолженности;</w:t>
      </w:r>
    </w:p>
    <w:p w:rsidR="00AC0579" w:rsidRPr="00AC0579" w:rsidRDefault="00AC0579" w:rsidP="00AC0579">
      <w:pPr>
        <w:suppressAutoHyphens/>
        <w:ind w:firstLine="709"/>
        <w:jc w:val="both"/>
        <w:rPr>
          <w:sz w:val="28"/>
          <w:szCs w:val="28"/>
        </w:rPr>
      </w:pPr>
      <w:r w:rsidRPr="00AC0579">
        <w:rPr>
          <w:sz w:val="28"/>
          <w:szCs w:val="28"/>
        </w:rPr>
        <w:sym w:font="Symbol" w:char="F0B7"/>
      </w:r>
      <w:r w:rsidRPr="00AC0579">
        <w:rPr>
          <w:sz w:val="28"/>
          <w:szCs w:val="28"/>
        </w:rPr>
        <w:t xml:space="preserve"> </w:t>
      </w:r>
      <w:r w:rsidRPr="00AC0579">
        <w:rPr>
          <w:sz w:val="28"/>
          <w:szCs w:val="28"/>
        </w:rPr>
        <w:tab/>
        <w:t>на счете 120900000 «Расчеты по ущербу имуществу» - 40 060,8 тыс. рублей, что на 11 131,2 тыс. рублей, или на 38,5 % больше по сравнению с началом отчетного периода. Основная сумма задолженности (71,7 %) числится у двух главных распорядителей средств областного бюджета:</w:t>
      </w:r>
    </w:p>
    <w:p w:rsidR="00AC0579" w:rsidRPr="00AC0579" w:rsidRDefault="00AC0579" w:rsidP="00AC0579">
      <w:pPr>
        <w:suppressAutoHyphens/>
        <w:ind w:left="1276" w:hanging="283"/>
        <w:jc w:val="both"/>
        <w:rPr>
          <w:sz w:val="28"/>
          <w:szCs w:val="28"/>
        </w:rPr>
      </w:pPr>
      <w:r w:rsidRPr="00AC0579">
        <w:rPr>
          <w:sz w:val="28"/>
          <w:szCs w:val="28"/>
        </w:rPr>
        <w:t>- в Министерстве здравоохранения Мурманской области – 28 709,5 тыс. рублей, или 13,5 % от общей суммы задолженности (по решению суда подлежит взысканию с виновных лиц);</w:t>
      </w:r>
    </w:p>
    <w:p w:rsidR="00AC0579" w:rsidRPr="00AC0579" w:rsidRDefault="00AC0579" w:rsidP="00AC0579">
      <w:pPr>
        <w:suppressAutoHyphens/>
        <w:ind w:left="1276" w:hanging="283"/>
        <w:jc w:val="both"/>
        <w:rPr>
          <w:sz w:val="28"/>
          <w:szCs w:val="28"/>
        </w:rPr>
      </w:pPr>
      <w:r w:rsidRPr="00AC0579">
        <w:rPr>
          <w:sz w:val="28"/>
          <w:szCs w:val="28"/>
        </w:rPr>
        <w:t>- в Министерстве имущественных отношений Мурманской области – 9 145,9 тыс. рублей, или 22,8 % от общей суммы задолженности (задолженность по штрафам, пеням и неустойкам, начисленным за нарушение условий контрактов на выполнение кадастровых работ и работ по определению кадастровой стоимости земельных участков).</w:t>
      </w:r>
    </w:p>
    <w:p w:rsidR="00AC0579" w:rsidRDefault="00AC0579" w:rsidP="00AC0579">
      <w:pPr>
        <w:tabs>
          <w:tab w:val="left" w:pos="284"/>
        </w:tabs>
        <w:suppressAutoHyphens/>
        <w:spacing w:before="120"/>
        <w:ind w:firstLine="709"/>
        <w:jc w:val="both"/>
        <w:rPr>
          <w:sz w:val="16"/>
          <w:szCs w:val="16"/>
        </w:rPr>
      </w:pPr>
      <w:r w:rsidRPr="00AC0579">
        <w:rPr>
          <w:sz w:val="28"/>
          <w:szCs w:val="20"/>
        </w:rPr>
        <w:t>В ходе внешней проверки установлено несоответствие Отчета об исполнении бюджета бюджетной отчетности главных администраторов средств областного бюджета (ГАБС) в части отражения состояния расчетов по дебиторской задолженности по счету бюджетного учета 120500000 «Расчеты по доходам»: сумма дебиторской задолженности по данному счету бюджетного учета, отраженная в годовых отчетах главных администраторов средств областного бюджета на начало и конец 2014 года не соответствует показателям сводной формы 0503169 «Сведения по дебиторской и кредиторской задолженности», представленной в составе Отчета об исполнении бюджета, в том числе</w:t>
      </w:r>
      <w:r w:rsidR="00E45BB7">
        <w:rPr>
          <w:sz w:val="28"/>
          <w:szCs w:val="20"/>
        </w:rPr>
        <w:t xml:space="preserve"> на сумму отклонений</w:t>
      </w:r>
      <w:r w:rsidRPr="00AC0579">
        <w:rPr>
          <w:sz w:val="28"/>
          <w:szCs w:val="20"/>
        </w:rPr>
        <w:t xml:space="preserve"> как указано в следующей таблице.</w:t>
      </w:r>
    </w:p>
    <w:p w:rsidR="00C934E7" w:rsidRPr="00C934E7" w:rsidRDefault="00C934E7" w:rsidP="00AC0579">
      <w:pPr>
        <w:tabs>
          <w:tab w:val="left" w:pos="284"/>
        </w:tabs>
        <w:suppressAutoHyphens/>
        <w:spacing w:before="120"/>
        <w:ind w:firstLine="709"/>
        <w:jc w:val="both"/>
        <w:rPr>
          <w:sz w:val="16"/>
          <w:szCs w:val="16"/>
        </w:rPr>
      </w:pPr>
    </w:p>
    <w:tbl>
      <w:tblPr>
        <w:tblW w:w="0" w:type="auto"/>
        <w:jc w:val="center"/>
        <w:tblLook w:val="04A0"/>
      </w:tblPr>
      <w:tblGrid>
        <w:gridCol w:w="582"/>
        <w:gridCol w:w="5977"/>
        <w:gridCol w:w="1548"/>
        <w:gridCol w:w="1637"/>
      </w:tblGrid>
      <w:tr w:rsidR="00AC0579" w:rsidRPr="00AC0579" w:rsidTr="007B1957">
        <w:trPr>
          <w:trHeight w:val="20"/>
          <w:jc w:val="center"/>
        </w:trPr>
        <w:tc>
          <w:tcPr>
            <w:tcW w:w="974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AC0579" w:rsidRPr="00B43250" w:rsidRDefault="00AC0579" w:rsidP="00AC0579">
            <w:pPr>
              <w:suppressAutoHyphens/>
              <w:jc w:val="center"/>
              <w:rPr>
                <w:szCs w:val="28"/>
              </w:rPr>
            </w:pPr>
            <w:r w:rsidRPr="00B43250">
              <w:rPr>
                <w:sz w:val="28"/>
                <w:szCs w:val="28"/>
              </w:rPr>
              <w:t xml:space="preserve"> </w:t>
            </w:r>
            <w:r w:rsidRPr="00B43250">
              <w:rPr>
                <w:szCs w:val="28"/>
              </w:rPr>
              <w:t>Состояние расчетов по дебиторской задолженности</w:t>
            </w:r>
          </w:p>
        </w:tc>
      </w:tr>
      <w:tr w:rsidR="00AC0579" w:rsidRPr="00AC0579" w:rsidTr="007B1957">
        <w:trPr>
          <w:trHeight w:val="20"/>
          <w:jc w:val="cent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AC0579" w:rsidRPr="00AC0579" w:rsidRDefault="00AC0579" w:rsidP="00AC0579">
            <w:pPr>
              <w:suppressAutoHyphens/>
              <w:jc w:val="center"/>
              <w:rPr>
                <w:sz w:val="20"/>
                <w:szCs w:val="28"/>
              </w:rPr>
            </w:pPr>
            <w:r w:rsidRPr="00AC0579">
              <w:rPr>
                <w:sz w:val="20"/>
                <w:szCs w:val="28"/>
              </w:rPr>
              <w:t>№ стр.</w:t>
            </w:r>
          </w:p>
        </w:tc>
        <w:tc>
          <w:tcPr>
            <w:tcW w:w="59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0579" w:rsidRPr="00B43250" w:rsidRDefault="00AC0579" w:rsidP="00AC0579">
            <w:pPr>
              <w:suppressAutoHyphens/>
              <w:jc w:val="center"/>
              <w:rPr>
                <w:sz w:val="20"/>
                <w:szCs w:val="28"/>
              </w:rPr>
            </w:pPr>
          </w:p>
        </w:tc>
        <w:tc>
          <w:tcPr>
            <w:tcW w:w="1548" w:type="dxa"/>
            <w:tcBorders>
              <w:top w:val="single" w:sz="4" w:space="0" w:color="auto"/>
              <w:left w:val="nil"/>
              <w:bottom w:val="single" w:sz="4" w:space="0" w:color="auto"/>
              <w:right w:val="single" w:sz="4" w:space="0" w:color="auto"/>
            </w:tcBorders>
            <w:shd w:val="clear" w:color="auto" w:fill="auto"/>
            <w:noWrap/>
            <w:vAlign w:val="center"/>
          </w:tcPr>
          <w:p w:rsidR="00AC0579" w:rsidRPr="00B43250" w:rsidRDefault="00AC0579" w:rsidP="00AC0579">
            <w:pPr>
              <w:suppressAutoHyphens/>
              <w:jc w:val="center"/>
              <w:rPr>
                <w:sz w:val="20"/>
                <w:szCs w:val="28"/>
              </w:rPr>
            </w:pPr>
            <w:r w:rsidRPr="00B43250">
              <w:rPr>
                <w:sz w:val="20"/>
                <w:szCs w:val="28"/>
              </w:rPr>
              <w:t>на начало года</w:t>
            </w:r>
          </w:p>
        </w:tc>
        <w:tc>
          <w:tcPr>
            <w:tcW w:w="1637" w:type="dxa"/>
            <w:tcBorders>
              <w:top w:val="single" w:sz="4" w:space="0" w:color="auto"/>
              <w:left w:val="nil"/>
              <w:bottom w:val="single" w:sz="4" w:space="0" w:color="auto"/>
              <w:right w:val="single" w:sz="4" w:space="0" w:color="auto"/>
            </w:tcBorders>
            <w:shd w:val="clear" w:color="auto" w:fill="auto"/>
            <w:noWrap/>
            <w:vAlign w:val="center"/>
          </w:tcPr>
          <w:p w:rsidR="00AC0579" w:rsidRPr="00B43250" w:rsidRDefault="00AC0579" w:rsidP="00AC0579">
            <w:pPr>
              <w:suppressAutoHyphens/>
              <w:jc w:val="center"/>
              <w:rPr>
                <w:sz w:val="20"/>
                <w:szCs w:val="28"/>
              </w:rPr>
            </w:pPr>
            <w:r w:rsidRPr="00B43250">
              <w:rPr>
                <w:sz w:val="20"/>
                <w:szCs w:val="28"/>
              </w:rPr>
              <w:t>на конец отчетного периода</w:t>
            </w:r>
          </w:p>
        </w:tc>
      </w:tr>
      <w:tr w:rsidR="00AC0579" w:rsidRPr="00AC0579" w:rsidTr="007B1957">
        <w:trPr>
          <w:trHeight w:val="20"/>
          <w:jc w:val="cent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AC0579" w:rsidRPr="00AC0579" w:rsidRDefault="00AC0579" w:rsidP="00AC0579">
            <w:pPr>
              <w:suppressAutoHyphens/>
              <w:jc w:val="center"/>
              <w:rPr>
                <w:sz w:val="20"/>
                <w:szCs w:val="28"/>
              </w:rPr>
            </w:pPr>
            <w:r w:rsidRPr="00AC0579">
              <w:rPr>
                <w:sz w:val="20"/>
                <w:szCs w:val="28"/>
              </w:rPr>
              <w:t>1</w:t>
            </w:r>
          </w:p>
        </w:tc>
        <w:tc>
          <w:tcPr>
            <w:tcW w:w="59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0579" w:rsidRPr="00AC0579" w:rsidRDefault="00AC0579" w:rsidP="007B1957">
            <w:pPr>
              <w:suppressAutoHyphens/>
              <w:rPr>
                <w:szCs w:val="28"/>
              </w:rPr>
            </w:pPr>
            <w:r w:rsidRPr="00AC0579">
              <w:rPr>
                <w:szCs w:val="28"/>
              </w:rPr>
              <w:t>Сумма показателей строки «Итого по коду счета 1</w:t>
            </w:r>
            <w:r w:rsidR="007B1957" w:rsidRPr="00AC0579">
              <w:rPr>
                <w:szCs w:val="28"/>
              </w:rPr>
              <w:t> </w:t>
            </w:r>
            <w:r w:rsidRPr="00AC0579">
              <w:rPr>
                <w:szCs w:val="28"/>
              </w:rPr>
              <w:t>205</w:t>
            </w:r>
            <w:r w:rsidR="007B1957" w:rsidRPr="00AC0579">
              <w:rPr>
                <w:szCs w:val="28"/>
              </w:rPr>
              <w:t> </w:t>
            </w:r>
            <w:r w:rsidRPr="00AC0579">
              <w:rPr>
                <w:szCs w:val="28"/>
              </w:rPr>
              <w:t>00 000» формы 0503169 годовой бюджетной отчетности главных администраторов средств областного бюджета</w:t>
            </w:r>
          </w:p>
        </w:tc>
        <w:tc>
          <w:tcPr>
            <w:tcW w:w="1548" w:type="dxa"/>
            <w:tcBorders>
              <w:top w:val="single" w:sz="4" w:space="0" w:color="auto"/>
              <w:left w:val="nil"/>
              <w:bottom w:val="single" w:sz="4" w:space="0" w:color="auto"/>
              <w:right w:val="single" w:sz="4" w:space="0" w:color="auto"/>
            </w:tcBorders>
            <w:shd w:val="clear" w:color="auto" w:fill="auto"/>
            <w:noWrap/>
            <w:vAlign w:val="center"/>
            <w:hideMark/>
          </w:tcPr>
          <w:p w:rsidR="00AC0579" w:rsidRPr="00AC0579" w:rsidRDefault="00AC0579" w:rsidP="007B1957">
            <w:pPr>
              <w:suppressAutoHyphens/>
              <w:jc w:val="center"/>
              <w:rPr>
                <w:szCs w:val="28"/>
              </w:rPr>
            </w:pPr>
            <w:r w:rsidRPr="00AC0579">
              <w:rPr>
                <w:szCs w:val="28"/>
              </w:rPr>
              <w:t>(-)800</w:t>
            </w:r>
            <w:r w:rsidR="007B1957" w:rsidRPr="00AC0579">
              <w:rPr>
                <w:szCs w:val="28"/>
              </w:rPr>
              <w:t> </w:t>
            </w:r>
            <w:r w:rsidRPr="00AC0579">
              <w:rPr>
                <w:szCs w:val="28"/>
              </w:rPr>
              <w:t>562,9</w:t>
            </w:r>
          </w:p>
        </w:tc>
        <w:tc>
          <w:tcPr>
            <w:tcW w:w="1637" w:type="dxa"/>
            <w:tcBorders>
              <w:top w:val="single" w:sz="4" w:space="0" w:color="auto"/>
              <w:left w:val="nil"/>
              <w:bottom w:val="single" w:sz="4" w:space="0" w:color="auto"/>
              <w:right w:val="single" w:sz="4" w:space="0" w:color="auto"/>
            </w:tcBorders>
            <w:shd w:val="clear" w:color="auto" w:fill="auto"/>
            <w:noWrap/>
            <w:vAlign w:val="center"/>
            <w:hideMark/>
          </w:tcPr>
          <w:p w:rsidR="00AC0579" w:rsidRPr="00AC0579" w:rsidRDefault="00AC0579" w:rsidP="007B1957">
            <w:pPr>
              <w:suppressAutoHyphens/>
              <w:jc w:val="center"/>
              <w:rPr>
                <w:szCs w:val="28"/>
              </w:rPr>
            </w:pPr>
            <w:r w:rsidRPr="00AC0579">
              <w:rPr>
                <w:szCs w:val="28"/>
              </w:rPr>
              <w:t>(-)340</w:t>
            </w:r>
            <w:r w:rsidR="007B1957" w:rsidRPr="00AC0579">
              <w:rPr>
                <w:szCs w:val="28"/>
              </w:rPr>
              <w:t> </w:t>
            </w:r>
            <w:r w:rsidRPr="00AC0579">
              <w:rPr>
                <w:szCs w:val="28"/>
              </w:rPr>
              <w:t>859,8</w:t>
            </w:r>
          </w:p>
        </w:tc>
      </w:tr>
      <w:tr w:rsidR="00AC0579" w:rsidRPr="00AC0579" w:rsidTr="007B1957">
        <w:trPr>
          <w:trHeight w:val="20"/>
          <w:jc w:val="center"/>
        </w:trPr>
        <w:tc>
          <w:tcPr>
            <w:tcW w:w="582" w:type="dxa"/>
            <w:tcBorders>
              <w:top w:val="nil"/>
              <w:left w:val="single" w:sz="4" w:space="0" w:color="auto"/>
              <w:bottom w:val="single" w:sz="4" w:space="0" w:color="auto"/>
              <w:right w:val="single" w:sz="4" w:space="0" w:color="auto"/>
            </w:tcBorders>
            <w:shd w:val="clear" w:color="auto" w:fill="auto"/>
            <w:vAlign w:val="center"/>
          </w:tcPr>
          <w:p w:rsidR="00AC0579" w:rsidRPr="00AC0579" w:rsidRDefault="00AC0579" w:rsidP="00AC0579">
            <w:pPr>
              <w:suppressAutoHyphens/>
              <w:jc w:val="center"/>
              <w:rPr>
                <w:sz w:val="20"/>
                <w:szCs w:val="28"/>
              </w:rPr>
            </w:pPr>
            <w:r w:rsidRPr="00AC0579">
              <w:rPr>
                <w:sz w:val="20"/>
                <w:szCs w:val="28"/>
              </w:rPr>
              <w:t>2</w:t>
            </w:r>
          </w:p>
        </w:tc>
        <w:tc>
          <w:tcPr>
            <w:tcW w:w="5977" w:type="dxa"/>
            <w:tcBorders>
              <w:top w:val="nil"/>
              <w:left w:val="single" w:sz="4" w:space="0" w:color="auto"/>
              <w:bottom w:val="single" w:sz="4" w:space="0" w:color="auto"/>
              <w:right w:val="single" w:sz="4" w:space="0" w:color="auto"/>
            </w:tcBorders>
            <w:shd w:val="clear" w:color="auto" w:fill="auto"/>
            <w:vAlign w:val="center"/>
            <w:hideMark/>
          </w:tcPr>
          <w:p w:rsidR="00AC0579" w:rsidRPr="00AC0579" w:rsidRDefault="00AC0579" w:rsidP="007B1957">
            <w:pPr>
              <w:suppressAutoHyphens/>
              <w:rPr>
                <w:szCs w:val="28"/>
              </w:rPr>
            </w:pPr>
            <w:r w:rsidRPr="00AC0579">
              <w:rPr>
                <w:szCs w:val="28"/>
              </w:rPr>
              <w:t>Показатель строки «Итого по коду счета 1</w:t>
            </w:r>
            <w:r w:rsidR="007B1957">
              <w:rPr>
                <w:szCs w:val="28"/>
              </w:rPr>
              <w:t> </w:t>
            </w:r>
            <w:r w:rsidRPr="00AC0579">
              <w:rPr>
                <w:szCs w:val="28"/>
              </w:rPr>
              <w:t>205</w:t>
            </w:r>
            <w:r w:rsidR="007B1957" w:rsidRPr="00AC0579">
              <w:rPr>
                <w:szCs w:val="28"/>
              </w:rPr>
              <w:t> </w:t>
            </w:r>
            <w:r w:rsidRPr="00AC0579">
              <w:rPr>
                <w:szCs w:val="28"/>
              </w:rPr>
              <w:t>00 000» формы 0503169 Отчета об исполнении бюджета</w:t>
            </w:r>
          </w:p>
        </w:tc>
        <w:tc>
          <w:tcPr>
            <w:tcW w:w="1548" w:type="dxa"/>
            <w:tcBorders>
              <w:top w:val="nil"/>
              <w:left w:val="single" w:sz="4" w:space="0" w:color="auto"/>
              <w:bottom w:val="single" w:sz="4" w:space="0" w:color="auto"/>
              <w:right w:val="single" w:sz="4" w:space="0" w:color="auto"/>
            </w:tcBorders>
            <w:shd w:val="clear" w:color="auto" w:fill="auto"/>
            <w:noWrap/>
            <w:vAlign w:val="center"/>
            <w:hideMark/>
          </w:tcPr>
          <w:p w:rsidR="00AC0579" w:rsidRPr="00AC0579" w:rsidRDefault="00AC0579" w:rsidP="007B1957">
            <w:pPr>
              <w:suppressAutoHyphens/>
              <w:jc w:val="center"/>
              <w:rPr>
                <w:szCs w:val="28"/>
              </w:rPr>
            </w:pPr>
            <w:r w:rsidRPr="00AC0579">
              <w:rPr>
                <w:szCs w:val="28"/>
              </w:rPr>
              <w:t>(-)431</w:t>
            </w:r>
            <w:r w:rsidR="007B1957" w:rsidRPr="00AC0579">
              <w:rPr>
                <w:szCs w:val="28"/>
              </w:rPr>
              <w:t> </w:t>
            </w:r>
            <w:r w:rsidRPr="00AC0579">
              <w:rPr>
                <w:szCs w:val="28"/>
              </w:rPr>
              <w:t>537,4</w:t>
            </w:r>
          </w:p>
        </w:tc>
        <w:tc>
          <w:tcPr>
            <w:tcW w:w="1637" w:type="dxa"/>
            <w:tcBorders>
              <w:top w:val="nil"/>
              <w:left w:val="nil"/>
              <w:bottom w:val="single" w:sz="4" w:space="0" w:color="auto"/>
              <w:right w:val="single" w:sz="4" w:space="0" w:color="auto"/>
            </w:tcBorders>
            <w:shd w:val="clear" w:color="auto" w:fill="auto"/>
            <w:noWrap/>
            <w:vAlign w:val="center"/>
            <w:hideMark/>
          </w:tcPr>
          <w:p w:rsidR="00AC0579" w:rsidRPr="00AC0579" w:rsidRDefault="00AC0579" w:rsidP="007B1957">
            <w:pPr>
              <w:suppressAutoHyphens/>
              <w:jc w:val="center"/>
              <w:rPr>
                <w:szCs w:val="28"/>
              </w:rPr>
            </w:pPr>
            <w:r w:rsidRPr="00AC0579">
              <w:rPr>
                <w:szCs w:val="28"/>
              </w:rPr>
              <w:t>(-)599</w:t>
            </w:r>
            <w:r w:rsidR="007B1957" w:rsidRPr="00AC0579">
              <w:rPr>
                <w:szCs w:val="28"/>
              </w:rPr>
              <w:t> </w:t>
            </w:r>
            <w:r w:rsidRPr="00AC0579">
              <w:rPr>
                <w:szCs w:val="28"/>
              </w:rPr>
              <w:t>895,4</w:t>
            </w:r>
          </w:p>
        </w:tc>
      </w:tr>
      <w:tr w:rsidR="00AC0579" w:rsidRPr="00AC0579" w:rsidTr="007B1957">
        <w:trPr>
          <w:trHeight w:val="20"/>
          <w:jc w:val="center"/>
        </w:trPr>
        <w:tc>
          <w:tcPr>
            <w:tcW w:w="582" w:type="dxa"/>
            <w:tcBorders>
              <w:top w:val="nil"/>
              <w:left w:val="single" w:sz="4" w:space="0" w:color="auto"/>
              <w:bottom w:val="single" w:sz="4" w:space="0" w:color="auto"/>
              <w:right w:val="single" w:sz="4" w:space="0" w:color="auto"/>
            </w:tcBorders>
            <w:shd w:val="clear" w:color="auto" w:fill="auto"/>
            <w:vAlign w:val="center"/>
          </w:tcPr>
          <w:p w:rsidR="00AC0579" w:rsidRPr="00AC0579" w:rsidRDefault="00AC0579" w:rsidP="00AC0579">
            <w:pPr>
              <w:suppressAutoHyphens/>
              <w:jc w:val="center"/>
              <w:rPr>
                <w:sz w:val="20"/>
                <w:szCs w:val="28"/>
              </w:rPr>
            </w:pPr>
            <w:r w:rsidRPr="00AC0579">
              <w:rPr>
                <w:sz w:val="20"/>
                <w:szCs w:val="28"/>
              </w:rPr>
              <w:t>3</w:t>
            </w:r>
          </w:p>
        </w:tc>
        <w:tc>
          <w:tcPr>
            <w:tcW w:w="5977" w:type="dxa"/>
            <w:tcBorders>
              <w:top w:val="nil"/>
              <w:left w:val="single" w:sz="4" w:space="0" w:color="auto"/>
              <w:bottom w:val="single" w:sz="4" w:space="0" w:color="auto"/>
              <w:right w:val="single" w:sz="4" w:space="0" w:color="auto"/>
            </w:tcBorders>
            <w:shd w:val="clear" w:color="auto" w:fill="auto"/>
            <w:noWrap/>
            <w:vAlign w:val="center"/>
            <w:hideMark/>
          </w:tcPr>
          <w:p w:rsidR="00AC0579" w:rsidRPr="00AC0579" w:rsidRDefault="00AC0579" w:rsidP="00AC0579">
            <w:pPr>
              <w:suppressAutoHyphens/>
              <w:rPr>
                <w:szCs w:val="28"/>
              </w:rPr>
            </w:pPr>
            <w:r w:rsidRPr="00AC0579">
              <w:rPr>
                <w:szCs w:val="28"/>
              </w:rPr>
              <w:t>Отклонение (стр.2 - стр.1)</w:t>
            </w:r>
          </w:p>
        </w:tc>
        <w:tc>
          <w:tcPr>
            <w:tcW w:w="1548" w:type="dxa"/>
            <w:tcBorders>
              <w:top w:val="single" w:sz="4" w:space="0" w:color="auto"/>
              <w:left w:val="nil"/>
              <w:bottom w:val="single" w:sz="4" w:space="0" w:color="auto"/>
              <w:right w:val="single" w:sz="4" w:space="0" w:color="auto"/>
            </w:tcBorders>
            <w:shd w:val="clear" w:color="auto" w:fill="auto"/>
            <w:noWrap/>
            <w:vAlign w:val="center"/>
            <w:hideMark/>
          </w:tcPr>
          <w:p w:rsidR="00AC0579" w:rsidRPr="00AC0579" w:rsidRDefault="00AC0579" w:rsidP="00AC0579">
            <w:pPr>
              <w:suppressAutoHyphens/>
              <w:jc w:val="center"/>
              <w:rPr>
                <w:szCs w:val="28"/>
              </w:rPr>
            </w:pPr>
            <w:r w:rsidRPr="00AC0579">
              <w:rPr>
                <w:szCs w:val="28"/>
              </w:rPr>
              <w:t>369</w:t>
            </w:r>
            <w:r w:rsidR="007B1957" w:rsidRPr="00AC0579">
              <w:rPr>
                <w:szCs w:val="28"/>
              </w:rPr>
              <w:t> </w:t>
            </w:r>
            <w:r w:rsidRPr="00AC0579">
              <w:rPr>
                <w:szCs w:val="28"/>
              </w:rPr>
              <w:t>025,5</w:t>
            </w:r>
          </w:p>
        </w:tc>
        <w:tc>
          <w:tcPr>
            <w:tcW w:w="1637" w:type="dxa"/>
            <w:tcBorders>
              <w:top w:val="single" w:sz="4" w:space="0" w:color="auto"/>
              <w:left w:val="nil"/>
              <w:bottom w:val="single" w:sz="4" w:space="0" w:color="auto"/>
              <w:right w:val="single" w:sz="4" w:space="0" w:color="auto"/>
            </w:tcBorders>
            <w:shd w:val="clear" w:color="auto" w:fill="auto"/>
            <w:noWrap/>
            <w:vAlign w:val="center"/>
            <w:hideMark/>
          </w:tcPr>
          <w:p w:rsidR="00AC0579" w:rsidRPr="00AC0579" w:rsidRDefault="00AC0579" w:rsidP="007B1957">
            <w:pPr>
              <w:suppressAutoHyphens/>
              <w:jc w:val="center"/>
              <w:rPr>
                <w:szCs w:val="28"/>
              </w:rPr>
            </w:pPr>
            <w:r w:rsidRPr="00AC0579">
              <w:rPr>
                <w:szCs w:val="28"/>
              </w:rPr>
              <w:t>(-)259</w:t>
            </w:r>
            <w:r w:rsidR="007B1957" w:rsidRPr="00AC0579">
              <w:rPr>
                <w:szCs w:val="28"/>
              </w:rPr>
              <w:t> </w:t>
            </w:r>
            <w:r w:rsidRPr="00AC0579">
              <w:rPr>
                <w:szCs w:val="28"/>
              </w:rPr>
              <w:t>035,6</w:t>
            </w:r>
          </w:p>
        </w:tc>
      </w:tr>
    </w:tbl>
    <w:p w:rsidR="00E45BB7" w:rsidRPr="00E45BB7" w:rsidRDefault="00E45BB7" w:rsidP="00E45BB7">
      <w:pPr>
        <w:tabs>
          <w:tab w:val="left" w:pos="284"/>
        </w:tabs>
        <w:suppressAutoHyphens/>
        <w:spacing w:before="120"/>
        <w:ind w:firstLine="709"/>
        <w:jc w:val="both"/>
        <w:rPr>
          <w:rFonts w:eastAsia="Calibri"/>
          <w:sz w:val="28"/>
          <w:szCs w:val="28"/>
        </w:rPr>
      </w:pPr>
      <w:r w:rsidRPr="00E45BB7">
        <w:rPr>
          <w:sz w:val="28"/>
          <w:szCs w:val="20"/>
        </w:rPr>
        <w:t>В соответствии с представленной Министерством финансов Мурманской области информацией, отклонение обусловлено включением в состав сводных показателей формы 0503169 сумм дебиторской задолженности п</w:t>
      </w:r>
      <w:r w:rsidRPr="00E45BB7">
        <w:rPr>
          <w:rFonts w:eastAsia="Calibri"/>
          <w:sz w:val="28"/>
          <w:szCs w:val="28"/>
        </w:rPr>
        <w:t xml:space="preserve">о доходам не </w:t>
      </w:r>
      <w:r w:rsidRPr="009F3823">
        <w:rPr>
          <w:rFonts w:eastAsia="Calibri"/>
          <w:sz w:val="28"/>
          <w:szCs w:val="28"/>
        </w:rPr>
        <w:t>администрируемым</w:t>
      </w:r>
      <w:r w:rsidR="00B43250">
        <w:rPr>
          <w:rFonts w:eastAsia="Calibri"/>
          <w:sz w:val="28"/>
          <w:szCs w:val="28"/>
        </w:rPr>
        <w:t xml:space="preserve"> </w:t>
      </w:r>
      <w:r w:rsidRPr="00E45BB7">
        <w:rPr>
          <w:rFonts w:eastAsia="Calibri"/>
          <w:sz w:val="28"/>
          <w:szCs w:val="28"/>
        </w:rPr>
        <w:t>органами государственной власти Мурманской области, в том числе: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49"/>
        <w:gridCol w:w="1506"/>
        <w:gridCol w:w="1225"/>
        <w:gridCol w:w="1418"/>
        <w:gridCol w:w="2095"/>
      </w:tblGrid>
      <w:tr w:rsidR="00E45BB7" w:rsidRPr="00E45BB7" w:rsidTr="007B1957">
        <w:trPr>
          <w:trHeight w:val="20"/>
          <w:jc w:val="center"/>
        </w:trPr>
        <w:tc>
          <w:tcPr>
            <w:tcW w:w="3549" w:type="dxa"/>
            <w:vMerge w:val="restart"/>
            <w:shd w:val="clear" w:color="auto" w:fill="auto"/>
            <w:noWrap/>
            <w:vAlign w:val="center"/>
          </w:tcPr>
          <w:p w:rsidR="00E45BB7" w:rsidRPr="00E45BB7" w:rsidRDefault="00E45BB7" w:rsidP="00012215">
            <w:pPr>
              <w:suppressAutoHyphens/>
              <w:jc w:val="center"/>
              <w:rPr>
                <w:sz w:val="20"/>
                <w:szCs w:val="20"/>
              </w:rPr>
            </w:pPr>
            <w:r w:rsidRPr="00E45BB7">
              <w:rPr>
                <w:sz w:val="20"/>
                <w:szCs w:val="20"/>
              </w:rPr>
              <w:t>Глава и наименование ГАБС</w:t>
            </w:r>
          </w:p>
        </w:tc>
        <w:tc>
          <w:tcPr>
            <w:tcW w:w="1506" w:type="dxa"/>
            <w:shd w:val="clear" w:color="auto" w:fill="auto"/>
            <w:vAlign w:val="center"/>
          </w:tcPr>
          <w:p w:rsidR="00E45BB7" w:rsidRPr="00E45BB7" w:rsidRDefault="00E45BB7" w:rsidP="00012215">
            <w:pPr>
              <w:suppressAutoHyphens/>
              <w:jc w:val="center"/>
              <w:rPr>
                <w:sz w:val="20"/>
                <w:szCs w:val="20"/>
              </w:rPr>
            </w:pPr>
            <w:r w:rsidRPr="00E45BB7">
              <w:rPr>
                <w:sz w:val="20"/>
                <w:szCs w:val="20"/>
              </w:rPr>
              <w:t>на начало года</w:t>
            </w:r>
          </w:p>
        </w:tc>
        <w:tc>
          <w:tcPr>
            <w:tcW w:w="4738" w:type="dxa"/>
            <w:gridSpan w:val="3"/>
            <w:shd w:val="clear" w:color="auto" w:fill="auto"/>
            <w:vAlign w:val="center"/>
          </w:tcPr>
          <w:p w:rsidR="00E45BB7" w:rsidRPr="00E45BB7" w:rsidRDefault="00E45BB7" w:rsidP="00012215">
            <w:pPr>
              <w:suppressAutoHyphens/>
              <w:jc w:val="center"/>
              <w:rPr>
                <w:sz w:val="20"/>
                <w:szCs w:val="20"/>
              </w:rPr>
            </w:pPr>
            <w:r w:rsidRPr="00E45BB7">
              <w:rPr>
                <w:sz w:val="20"/>
                <w:szCs w:val="20"/>
              </w:rPr>
              <w:t>на конец отчетного периода</w:t>
            </w:r>
          </w:p>
        </w:tc>
      </w:tr>
      <w:tr w:rsidR="00E45BB7" w:rsidRPr="00E45BB7" w:rsidTr="007B1957">
        <w:trPr>
          <w:trHeight w:val="235"/>
          <w:jc w:val="center"/>
        </w:trPr>
        <w:tc>
          <w:tcPr>
            <w:tcW w:w="3549" w:type="dxa"/>
            <w:vMerge/>
            <w:shd w:val="clear" w:color="auto" w:fill="auto"/>
            <w:noWrap/>
            <w:vAlign w:val="center"/>
          </w:tcPr>
          <w:p w:rsidR="00E45BB7" w:rsidRPr="00E45BB7" w:rsidRDefault="00E45BB7" w:rsidP="00012215">
            <w:pPr>
              <w:suppressAutoHyphens/>
              <w:jc w:val="center"/>
              <w:rPr>
                <w:sz w:val="20"/>
                <w:szCs w:val="20"/>
              </w:rPr>
            </w:pPr>
          </w:p>
        </w:tc>
        <w:tc>
          <w:tcPr>
            <w:tcW w:w="1506" w:type="dxa"/>
            <w:vMerge w:val="restart"/>
            <w:shd w:val="clear" w:color="auto" w:fill="auto"/>
            <w:vAlign w:val="center"/>
          </w:tcPr>
          <w:p w:rsidR="00E45BB7" w:rsidRPr="00E45BB7" w:rsidRDefault="00E45BB7" w:rsidP="00012215">
            <w:pPr>
              <w:suppressAutoHyphens/>
              <w:jc w:val="center"/>
              <w:rPr>
                <w:sz w:val="20"/>
                <w:szCs w:val="20"/>
              </w:rPr>
            </w:pPr>
            <w:r w:rsidRPr="00E45BB7">
              <w:rPr>
                <w:sz w:val="20"/>
                <w:szCs w:val="20"/>
              </w:rPr>
              <w:t>Расчеты с плательщиками налоговых доходов</w:t>
            </w:r>
          </w:p>
        </w:tc>
        <w:tc>
          <w:tcPr>
            <w:tcW w:w="1225" w:type="dxa"/>
            <w:vMerge w:val="restart"/>
            <w:shd w:val="clear" w:color="auto" w:fill="auto"/>
            <w:vAlign w:val="center"/>
          </w:tcPr>
          <w:p w:rsidR="00E45BB7" w:rsidRPr="00E45BB7" w:rsidRDefault="00E45BB7" w:rsidP="00012215">
            <w:pPr>
              <w:suppressAutoHyphens/>
              <w:jc w:val="center"/>
              <w:rPr>
                <w:sz w:val="20"/>
                <w:szCs w:val="20"/>
              </w:rPr>
            </w:pPr>
            <w:r w:rsidRPr="00E45BB7">
              <w:rPr>
                <w:sz w:val="20"/>
                <w:szCs w:val="20"/>
              </w:rPr>
              <w:t>Всего</w:t>
            </w:r>
          </w:p>
        </w:tc>
        <w:tc>
          <w:tcPr>
            <w:tcW w:w="3513" w:type="dxa"/>
            <w:gridSpan w:val="2"/>
            <w:shd w:val="clear" w:color="auto" w:fill="auto"/>
            <w:noWrap/>
            <w:vAlign w:val="center"/>
          </w:tcPr>
          <w:p w:rsidR="00E45BB7" w:rsidRPr="00E45BB7" w:rsidRDefault="00E45BB7" w:rsidP="00012215">
            <w:pPr>
              <w:suppressAutoHyphens/>
              <w:jc w:val="center"/>
              <w:rPr>
                <w:sz w:val="20"/>
                <w:szCs w:val="20"/>
              </w:rPr>
            </w:pPr>
            <w:r w:rsidRPr="00E45BB7">
              <w:rPr>
                <w:sz w:val="20"/>
                <w:szCs w:val="20"/>
              </w:rPr>
              <w:t>в том числе</w:t>
            </w:r>
          </w:p>
        </w:tc>
      </w:tr>
      <w:tr w:rsidR="00E45BB7" w:rsidRPr="00E45BB7" w:rsidTr="007B1957">
        <w:trPr>
          <w:trHeight w:val="902"/>
          <w:jc w:val="center"/>
        </w:trPr>
        <w:tc>
          <w:tcPr>
            <w:tcW w:w="3549" w:type="dxa"/>
            <w:vMerge/>
            <w:shd w:val="clear" w:color="auto" w:fill="auto"/>
            <w:noWrap/>
            <w:vAlign w:val="center"/>
          </w:tcPr>
          <w:p w:rsidR="00E45BB7" w:rsidRPr="00E45BB7" w:rsidRDefault="00E45BB7" w:rsidP="00012215">
            <w:pPr>
              <w:suppressAutoHyphens/>
              <w:jc w:val="center"/>
              <w:rPr>
                <w:sz w:val="20"/>
                <w:szCs w:val="20"/>
              </w:rPr>
            </w:pPr>
          </w:p>
        </w:tc>
        <w:tc>
          <w:tcPr>
            <w:tcW w:w="1506" w:type="dxa"/>
            <w:vMerge/>
            <w:shd w:val="clear" w:color="auto" w:fill="auto"/>
            <w:vAlign w:val="center"/>
          </w:tcPr>
          <w:p w:rsidR="00E45BB7" w:rsidRPr="00E45BB7" w:rsidRDefault="00E45BB7" w:rsidP="00012215">
            <w:pPr>
              <w:suppressAutoHyphens/>
              <w:jc w:val="center"/>
              <w:rPr>
                <w:sz w:val="20"/>
                <w:szCs w:val="20"/>
              </w:rPr>
            </w:pPr>
          </w:p>
        </w:tc>
        <w:tc>
          <w:tcPr>
            <w:tcW w:w="1225" w:type="dxa"/>
            <w:vMerge/>
            <w:shd w:val="clear" w:color="auto" w:fill="auto"/>
            <w:vAlign w:val="center"/>
          </w:tcPr>
          <w:p w:rsidR="00E45BB7" w:rsidRPr="00E45BB7" w:rsidRDefault="00E45BB7" w:rsidP="00012215">
            <w:pPr>
              <w:suppressAutoHyphens/>
              <w:jc w:val="center"/>
              <w:rPr>
                <w:sz w:val="20"/>
                <w:szCs w:val="20"/>
              </w:rPr>
            </w:pPr>
          </w:p>
        </w:tc>
        <w:tc>
          <w:tcPr>
            <w:tcW w:w="1418" w:type="dxa"/>
            <w:shd w:val="clear" w:color="auto" w:fill="auto"/>
            <w:noWrap/>
            <w:vAlign w:val="center"/>
          </w:tcPr>
          <w:p w:rsidR="00E45BB7" w:rsidRPr="00E45BB7" w:rsidRDefault="00E45BB7" w:rsidP="00012215">
            <w:pPr>
              <w:suppressAutoHyphens/>
              <w:jc w:val="center"/>
              <w:rPr>
                <w:sz w:val="20"/>
                <w:szCs w:val="20"/>
              </w:rPr>
            </w:pPr>
            <w:r w:rsidRPr="00E45BB7">
              <w:rPr>
                <w:sz w:val="20"/>
                <w:szCs w:val="20"/>
              </w:rPr>
              <w:t>Расчеты с плательщиками налоговых доходов</w:t>
            </w:r>
          </w:p>
        </w:tc>
        <w:tc>
          <w:tcPr>
            <w:tcW w:w="2095" w:type="dxa"/>
            <w:shd w:val="clear" w:color="auto" w:fill="auto"/>
            <w:noWrap/>
            <w:vAlign w:val="center"/>
          </w:tcPr>
          <w:p w:rsidR="00E45BB7" w:rsidRPr="00E45BB7" w:rsidRDefault="00E45BB7" w:rsidP="00012215">
            <w:pPr>
              <w:suppressAutoHyphens/>
              <w:jc w:val="center"/>
              <w:rPr>
                <w:sz w:val="20"/>
                <w:szCs w:val="20"/>
              </w:rPr>
            </w:pPr>
            <w:r w:rsidRPr="00E45BB7">
              <w:rPr>
                <w:sz w:val="20"/>
                <w:szCs w:val="20"/>
              </w:rPr>
              <w:t>Расчеты с плательщиками сумм принудительного изъятия</w:t>
            </w:r>
          </w:p>
        </w:tc>
      </w:tr>
      <w:tr w:rsidR="00E45BB7" w:rsidRPr="00E45BB7" w:rsidTr="007B1957">
        <w:trPr>
          <w:trHeight w:val="20"/>
          <w:jc w:val="center"/>
        </w:trPr>
        <w:tc>
          <w:tcPr>
            <w:tcW w:w="3549" w:type="dxa"/>
            <w:shd w:val="clear" w:color="auto" w:fill="auto"/>
            <w:noWrap/>
            <w:vAlign w:val="bottom"/>
          </w:tcPr>
          <w:p w:rsidR="00E45BB7" w:rsidRPr="00E45BB7" w:rsidRDefault="0066431B" w:rsidP="00012215">
            <w:pPr>
              <w:rPr>
                <w:color w:val="000000"/>
                <w:sz w:val="20"/>
                <w:szCs w:val="20"/>
              </w:rPr>
            </w:pPr>
            <w:r>
              <w:rPr>
                <w:color w:val="000000"/>
                <w:sz w:val="20"/>
                <w:szCs w:val="20"/>
              </w:rPr>
              <w:t xml:space="preserve">001 </w:t>
            </w:r>
            <w:r w:rsidR="00E45BB7" w:rsidRPr="00E45BB7">
              <w:rPr>
                <w:color w:val="000000"/>
                <w:sz w:val="20"/>
                <w:szCs w:val="20"/>
              </w:rPr>
              <w:t>Администрация муниципального образования г. Апатиты с подведомственной территорией</w:t>
            </w:r>
          </w:p>
        </w:tc>
        <w:tc>
          <w:tcPr>
            <w:tcW w:w="1506" w:type="dxa"/>
            <w:shd w:val="clear" w:color="auto" w:fill="auto"/>
            <w:vAlign w:val="center"/>
          </w:tcPr>
          <w:p w:rsidR="00E45BB7" w:rsidRPr="00E45BB7" w:rsidRDefault="00E45BB7" w:rsidP="00012215">
            <w:pPr>
              <w:suppressAutoHyphens/>
              <w:jc w:val="center"/>
              <w:rPr>
                <w:sz w:val="20"/>
                <w:szCs w:val="20"/>
              </w:rPr>
            </w:pPr>
          </w:p>
        </w:tc>
        <w:tc>
          <w:tcPr>
            <w:tcW w:w="1225" w:type="dxa"/>
            <w:shd w:val="clear" w:color="auto" w:fill="auto"/>
            <w:vAlign w:val="center"/>
          </w:tcPr>
          <w:p w:rsidR="00E45BB7" w:rsidRPr="00E45BB7" w:rsidRDefault="00E45BB7" w:rsidP="00012215">
            <w:pPr>
              <w:suppressAutoHyphens/>
              <w:jc w:val="center"/>
              <w:rPr>
                <w:sz w:val="20"/>
                <w:szCs w:val="20"/>
              </w:rPr>
            </w:pPr>
            <w:r w:rsidRPr="00E45BB7">
              <w:rPr>
                <w:sz w:val="20"/>
                <w:szCs w:val="20"/>
              </w:rPr>
              <w:t>858,0</w:t>
            </w:r>
          </w:p>
        </w:tc>
        <w:tc>
          <w:tcPr>
            <w:tcW w:w="1418" w:type="dxa"/>
            <w:shd w:val="clear" w:color="auto" w:fill="auto"/>
            <w:noWrap/>
            <w:vAlign w:val="center"/>
          </w:tcPr>
          <w:p w:rsidR="00E45BB7" w:rsidRPr="00E45BB7" w:rsidRDefault="00E45BB7" w:rsidP="00012215">
            <w:pPr>
              <w:suppressAutoHyphens/>
              <w:jc w:val="center"/>
              <w:rPr>
                <w:sz w:val="20"/>
                <w:szCs w:val="20"/>
              </w:rPr>
            </w:pPr>
          </w:p>
        </w:tc>
        <w:tc>
          <w:tcPr>
            <w:tcW w:w="2095" w:type="dxa"/>
            <w:shd w:val="clear" w:color="auto" w:fill="auto"/>
            <w:noWrap/>
            <w:vAlign w:val="center"/>
          </w:tcPr>
          <w:p w:rsidR="00E45BB7" w:rsidRPr="00E45BB7" w:rsidRDefault="00E45BB7" w:rsidP="00012215">
            <w:pPr>
              <w:suppressAutoHyphens/>
              <w:jc w:val="center"/>
              <w:rPr>
                <w:sz w:val="20"/>
                <w:szCs w:val="20"/>
              </w:rPr>
            </w:pPr>
            <w:r w:rsidRPr="00E45BB7">
              <w:rPr>
                <w:sz w:val="20"/>
                <w:szCs w:val="20"/>
              </w:rPr>
              <w:t>858,0</w:t>
            </w:r>
          </w:p>
        </w:tc>
      </w:tr>
      <w:tr w:rsidR="00E45BB7" w:rsidRPr="00E45BB7" w:rsidTr="007B1957">
        <w:trPr>
          <w:trHeight w:val="20"/>
          <w:jc w:val="center"/>
        </w:trPr>
        <w:tc>
          <w:tcPr>
            <w:tcW w:w="3549" w:type="dxa"/>
            <w:shd w:val="clear" w:color="auto" w:fill="auto"/>
            <w:noWrap/>
            <w:vAlign w:val="bottom"/>
          </w:tcPr>
          <w:p w:rsidR="00E45BB7" w:rsidRPr="00E45BB7" w:rsidRDefault="0066431B" w:rsidP="00012215">
            <w:pPr>
              <w:rPr>
                <w:color w:val="000000"/>
                <w:sz w:val="20"/>
                <w:szCs w:val="20"/>
              </w:rPr>
            </w:pPr>
            <w:r>
              <w:rPr>
                <w:color w:val="000000"/>
                <w:sz w:val="20"/>
                <w:szCs w:val="20"/>
              </w:rPr>
              <w:t xml:space="preserve">002 </w:t>
            </w:r>
            <w:r w:rsidR="00E45BB7" w:rsidRPr="00E45BB7">
              <w:rPr>
                <w:color w:val="000000"/>
                <w:sz w:val="20"/>
                <w:szCs w:val="20"/>
              </w:rPr>
              <w:t>Администрация муниципального образования Кандалакшский район</w:t>
            </w:r>
          </w:p>
        </w:tc>
        <w:tc>
          <w:tcPr>
            <w:tcW w:w="1506" w:type="dxa"/>
            <w:shd w:val="clear" w:color="auto" w:fill="auto"/>
            <w:vAlign w:val="center"/>
          </w:tcPr>
          <w:p w:rsidR="00E45BB7" w:rsidRPr="00E45BB7" w:rsidRDefault="00E45BB7" w:rsidP="00012215">
            <w:pPr>
              <w:suppressAutoHyphens/>
              <w:jc w:val="center"/>
              <w:rPr>
                <w:sz w:val="20"/>
                <w:szCs w:val="20"/>
              </w:rPr>
            </w:pPr>
          </w:p>
        </w:tc>
        <w:tc>
          <w:tcPr>
            <w:tcW w:w="1225" w:type="dxa"/>
            <w:shd w:val="clear" w:color="auto" w:fill="auto"/>
            <w:vAlign w:val="center"/>
          </w:tcPr>
          <w:p w:rsidR="00E45BB7" w:rsidRPr="00E45BB7" w:rsidRDefault="00E45BB7" w:rsidP="00012215">
            <w:pPr>
              <w:suppressAutoHyphens/>
              <w:jc w:val="center"/>
              <w:rPr>
                <w:sz w:val="20"/>
                <w:szCs w:val="20"/>
              </w:rPr>
            </w:pPr>
            <w:r w:rsidRPr="00E45BB7">
              <w:rPr>
                <w:sz w:val="20"/>
                <w:szCs w:val="20"/>
              </w:rPr>
              <w:t>264,5</w:t>
            </w:r>
          </w:p>
        </w:tc>
        <w:tc>
          <w:tcPr>
            <w:tcW w:w="1418" w:type="dxa"/>
            <w:shd w:val="clear" w:color="auto" w:fill="auto"/>
            <w:noWrap/>
            <w:vAlign w:val="center"/>
          </w:tcPr>
          <w:p w:rsidR="00E45BB7" w:rsidRPr="00E45BB7" w:rsidRDefault="00E45BB7" w:rsidP="00012215">
            <w:pPr>
              <w:suppressAutoHyphens/>
              <w:jc w:val="center"/>
              <w:rPr>
                <w:sz w:val="20"/>
                <w:szCs w:val="20"/>
              </w:rPr>
            </w:pPr>
          </w:p>
        </w:tc>
        <w:tc>
          <w:tcPr>
            <w:tcW w:w="2095" w:type="dxa"/>
            <w:shd w:val="clear" w:color="auto" w:fill="auto"/>
            <w:noWrap/>
            <w:vAlign w:val="center"/>
          </w:tcPr>
          <w:p w:rsidR="00E45BB7" w:rsidRPr="00E45BB7" w:rsidRDefault="00E45BB7" w:rsidP="00012215">
            <w:pPr>
              <w:suppressAutoHyphens/>
              <w:jc w:val="center"/>
              <w:rPr>
                <w:sz w:val="20"/>
                <w:szCs w:val="20"/>
              </w:rPr>
            </w:pPr>
            <w:r w:rsidRPr="00E45BB7">
              <w:rPr>
                <w:sz w:val="20"/>
                <w:szCs w:val="20"/>
              </w:rPr>
              <w:t>264,5</w:t>
            </w:r>
          </w:p>
        </w:tc>
      </w:tr>
      <w:tr w:rsidR="00E45BB7" w:rsidRPr="00E45BB7" w:rsidTr="007B1957">
        <w:trPr>
          <w:trHeight w:val="20"/>
          <w:jc w:val="center"/>
        </w:trPr>
        <w:tc>
          <w:tcPr>
            <w:tcW w:w="3549" w:type="dxa"/>
            <w:shd w:val="clear" w:color="auto" w:fill="auto"/>
            <w:noWrap/>
            <w:vAlign w:val="bottom"/>
          </w:tcPr>
          <w:p w:rsidR="00E45BB7" w:rsidRPr="00E45BB7" w:rsidRDefault="0066431B" w:rsidP="00012215">
            <w:pPr>
              <w:rPr>
                <w:color w:val="000000"/>
                <w:sz w:val="20"/>
                <w:szCs w:val="20"/>
              </w:rPr>
            </w:pPr>
            <w:r>
              <w:rPr>
                <w:color w:val="000000"/>
                <w:sz w:val="20"/>
                <w:szCs w:val="20"/>
              </w:rPr>
              <w:t xml:space="preserve">182 </w:t>
            </w:r>
            <w:r w:rsidR="00E45BB7" w:rsidRPr="00E45BB7">
              <w:rPr>
                <w:color w:val="000000"/>
                <w:sz w:val="20"/>
                <w:szCs w:val="20"/>
              </w:rPr>
              <w:t>Управление федеральной налоговой службы по Мурманской области</w:t>
            </w:r>
          </w:p>
        </w:tc>
        <w:tc>
          <w:tcPr>
            <w:tcW w:w="1506" w:type="dxa"/>
            <w:shd w:val="clear" w:color="auto" w:fill="auto"/>
            <w:vAlign w:val="center"/>
          </w:tcPr>
          <w:p w:rsidR="00E45BB7" w:rsidRPr="00E45BB7" w:rsidRDefault="00E45BB7" w:rsidP="00012215">
            <w:pPr>
              <w:suppressAutoHyphens/>
              <w:jc w:val="center"/>
              <w:rPr>
                <w:sz w:val="20"/>
                <w:szCs w:val="20"/>
              </w:rPr>
            </w:pPr>
            <w:r w:rsidRPr="00E45BB7">
              <w:rPr>
                <w:sz w:val="20"/>
                <w:szCs w:val="20"/>
              </w:rPr>
              <w:t>369 025,5</w:t>
            </w:r>
          </w:p>
        </w:tc>
        <w:tc>
          <w:tcPr>
            <w:tcW w:w="1225" w:type="dxa"/>
            <w:shd w:val="clear" w:color="auto" w:fill="auto"/>
            <w:vAlign w:val="center"/>
          </w:tcPr>
          <w:p w:rsidR="00E45BB7" w:rsidRPr="00E45BB7" w:rsidRDefault="00E45BB7" w:rsidP="00012215">
            <w:pPr>
              <w:suppressAutoHyphens/>
              <w:jc w:val="center"/>
              <w:rPr>
                <w:sz w:val="20"/>
                <w:szCs w:val="20"/>
              </w:rPr>
            </w:pPr>
            <w:r w:rsidRPr="00E45BB7">
              <w:rPr>
                <w:sz w:val="20"/>
                <w:szCs w:val="20"/>
              </w:rPr>
              <w:t>(-)260 192,8</w:t>
            </w:r>
          </w:p>
        </w:tc>
        <w:tc>
          <w:tcPr>
            <w:tcW w:w="1418" w:type="dxa"/>
            <w:shd w:val="clear" w:color="auto" w:fill="auto"/>
            <w:noWrap/>
            <w:vAlign w:val="center"/>
          </w:tcPr>
          <w:p w:rsidR="00E45BB7" w:rsidRPr="00E45BB7" w:rsidRDefault="00E45BB7" w:rsidP="00012215">
            <w:pPr>
              <w:suppressAutoHyphens/>
              <w:jc w:val="center"/>
              <w:rPr>
                <w:sz w:val="20"/>
                <w:szCs w:val="20"/>
              </w:rPr>
            </w:pPr>
            <w:r w:rsidRPr="00E45BB7">
              <w:rPr>
                <w:sz w:val="20"/>
                <w:szCs w:val="20"/>
              </w:rPr>
              <w:t>(-)260 192,8</w:t>
            </w:r>
          </w:p>
        </w:tc>
        <w:tc>
          <w:tcPr>
            <w:tcW w:w="2095" w:type="dxa"/>
            <w:shd w:val="clear" w:color="auto" w:fill="auto"/>
            <w:noWrap/>
            <w:vAlign w:val="center"/>
          </w:tcPr>
          <w:p w:rsidR="00E45BB7" w:rsidRPr="00E45BB7" w:rsidRDefault="00E45BB7" w:rsidP="00012215">
            <w:pPr>
              <w:suppressAutoHyphens/>
              <w:jc w:val="center"/>
              <w:rPr>
                <w:sz w:val="20"/>
                <w:szCs w:val="20"/>
              </w:rPr>
            </w:pPr>
          </w:p>
        </w:tc>
      </w:tr>
      <w:tr w:rsidR="00E45BB7" w:rsidRPr="00E45BB7" w:rsidTr="007B1957">
        <w:trPr>
          <w:trHeight w:val="20"/>
          <w:jc w:val="center"/>
        </w:trPr>
        <w:tc>
          <w:tcPr>
            <w:tcW w:w="3549" w:type="dxa"/>
            <w:shd w:val="clear" w:color="auto" w:fill="auto"/>
            <w:noWrap/>
            <w:vAlign w:val="bottom"/>
          </w:tcPr>
          <w:p w:rsidR="00E45BB7" w:rsidRPr="00E45BB7" w:rsidRDefault="0066431B" w:rsidP="00012215">
            <w:pPr>
              <w:rPr>
                <w:color w:val="000000"/>
                <w:sz w:val="20"/>
                <w:szCs w:val="20"/>
              </w:rPr>
            </w:pPr>
            <w:r>
              <w:rPr>
                <w:color w:val="000000"/>
                <w:sz w:val="20"/>
                <w:szCs w:val="20"/>
              </w:rPr>
              <w:t xml:space="preserve">914 </w:t>
            </w:r>
            <w:r w:rsidR="00E45BB7" w:rsidRPr="00E45BB7">
              <w:rPr>
                <w:color w:val="000000"/>
                <w:sz w:val="20"/>
                <w:szCs w:val="20"/>
              </w:rPr>
              <w:t xml:space="preserve">Администрация муниципального образования ЗАТО Александровск </w:t>
            </w:r>
          </w:p>
        </w:tc>
        <w:tc>
          <w:tcPr>
            <w:tcW w:w="1506" w:type="dxa"/>
            <w:shd w:val="clear" w:color="auto" w:fill="auto"/>
            <w:vAlign w:val="center"/>
          </w:tcPr>
          <w:p w:rsidR="00E45BB7" w:rsidRPr="00E45BB7" w:rsidRDefault="00E45BB7" w:rsidP="00012215">
            <w:pPr>
              <w:suppressAutoHyphens/>
              <w:jc w:val="center"/>
              <w:rPr>
                <w:sz w:val="20"/>
                <w:szCs w:val="20"/>
              </w:rPr>
            </w:pPr>
          </w:p>
        </w:tc>
        <w:tc>
          <w:tcPr>
            <w:tcW w:w="1225" w:type="dxa"/>
            <w:shd w:val="clear" w:color="auto" w:fill="auto"/>
            <w:vAlign w:val="center"/>
          </w:tcPr>
          <w:p w:rsidR="00E45BB7" w:rsidRPr="00E45BB7" w:rsidRDefault="00E45BB7" w:rsidP="00012215">
            <w:pPr>
              <w:suppressAutoHyphens/>
              <w:jc w:val="center"/>
              <w:rPr>
                <w:sz w:val="20"/>
                <w:szCs w:val="20"/>
              </w:rPr>
            </w:pPr>
            <w:r w:rsidRPr="00E45BB7">
              <w:rPr>
                <w:sz w:val="20"/>
                <w:szCs w:val="20"/>
              </w:rPr>
              <w:t>34,7</w:t>
            </w:r>
          </w:p>
        </w:tc>
        <w:tc>
          <w:tcPr>
            <w:tcW w:w="1418" w:type="dxa"/>
            <w:shd w:val="clear" w:color="auto" w:fill="auto"/>
            <w:noWrap/>
            <w:vAlign w:val="center"/>
          </w:tcPr>
          <w:p w:rsidR="00E45BB7" w:rsidRPr="00E45BB7" w:rsidRDefault="00E45BB7" w:rsidP="00012215">
            <w:pPr>
              <w:suppressAutoHyphens/>
              <w:jc w:val="center"/>
              <w:rPr>
                <w:sz w:val="20"/>
                <w:szCs w:val="20"/>
              </w:rPr>
            </w:pPr>
          </w:p>
        </w:tc>
        <w:tc>
          <w:tcPr>
            <w:tcW w:w="2095" w:type="dxa"/>
            <w:shd w:val="clear" w:color="auto" w:fill="auto"/>
            <w:noWrap/>
            <w:vAlign w:val="center"/>
          </w:tcPr>
          <w:p w:rsidR="00E45BB7" w:rsidRPr="00E45BB7" w:rsidRDefault="00E45BB7" w:rsidP="00012215">
            <w:pPr>
              <w:suppressAutoHyphens/>
              <w:jc w:val="center"/>
              <w:rPr>
                <w:sz w:val="20"/>
                <w:szCs w:val="20"/>
              </w:rPr>
            </w:pPr>
            <w:r w:rsidRPr="00E45BB7">
              <w:rPr>
                <w:sz w:val="20"/>
                <w:szCs w:val="20"/>
              </w:rPr>
              <w:t>34,7</w:t>
            </w:r>
          </w:p>
        </w:tc>
      </w:tr>
      <w:tr w:rsidR="00E45BB7" w:rsidRPr="00A47D5A" w:rsidTr="007B1957">
        <w:trPr>
          <w:trHeight w:val="20"/>
          <w:jc w:val="center"/>
        </w:trPr>
        <w:tc>
          <w:tcPr>
            <w:tcW w:w="3549" w:type="dxa"/>
            <w:shd w:val="clear" w:color="auto" w:fill="auto"/>
            <w:vAlign w:val="center"/>
          </w:tcPr>
          <w:p w:rsidR="00E45BB7" w:rsidRPr="00E45BB7" w:rsidRDefault="00E45BB7" w:rsidP="00012215">
            <w:pPr>
              <w:suppressAutoHyphens/>
              <w:rPr>
                <w:b/>
                <w:sz w:val="20"/>
                <w:szCs w:val="20"/>
              </w:rPr>
            </w:pPr>
            <w:r w:rsidRPr="00E45BB7">
              <w:rPr>
                <w:b/>
                <w:sz w:val="20"/>
                <w:szCs w:val="20"/>
              </w:rPr>
              <w:t>ИТОГО</w:t>
            </w:r>
          </w:p>
        </w:tc>
        <w:tc>
          <w:tcPr>
            <w:tcW w:w="1506" w:type="dxa"/>
            <w:shd w:val="clear" w:color="auto" w:fill="auto"/>
          </w:tcPr>
          <w:p w:rsidR="00E45BB7" w:rsidRPr="00E45BB7" w:rsidRDefault="00E45BB7" w:rsidP="00012215">
            <w:pPr>
              <w:suppressAutoHyphens/>
              <w:jc w:val="center"/>
              <w:rPr>
                <w:b/>
                <w:sz w:val="20"/>
                <w:szCs w:val="20"/>
              </w:rPr>
            </w:pPr>
            <w:r w:rsidRPr="00E45BB7">
              <w:rPr>
                <w:b/>
                <w:sz w:val="20"/>
                <w:szCs w:val="20"/>
              </w:rPr>
              <w:t>369 025,5</w:t>
            </w:r>
          </w:p>
        </w:tc>
        <w:tc>
          <w:tcPr>
            <w:tcW w:w="1225" w:type="dxa"/>
            <w:shd w:val="clear" w:color="auto" w:fill="auto"/>
          </w:tcPr>
          <w:p w:rsidR="00E45BB7" w:rsidRPr="00E45BB7" w:rsidRDefault="00E45BB7" w:rsidP="00012215">
            <w:pPr>
              <w:suppressAutoHyphens/>
              <w:jc w:val="center"/>
              <w:rPr>
                <w:b/>
                <w:sz w:val="20"/>
                <w:szCs w:val="20"/>
              </w:rPr>
            </w:pPr>
            <w:r w:rsidRPr="00E45BB7">
              <w:rPr>
                <w:b/>
                <w:sz w:val="20"/>
                <w:szCs w:val="20"/>
              </w:rPr>
              <w:t>(-)259 035,6</w:t>
            </w:r>
          </w:p>
        </w:tc>
        <w:tc>
          <w:tcPr>
            <w:tcW w:w="1418" w:type="dxa"/>
            <w:shd w:val="clear" w:color="auto" w:fill="auto"/>
            <w:noWrap/>
            <w:vAlign w:val="center"/>
          </w:tcPr>
          <w:p w:rsidR="00E45BB7" w:rsidRPr="00E45BB7" w:rsidRDefault="00E45BB7" w:rsidP="00012215">
            <w:pPr>
              <w:suppressAutoHyphens/>
              <w:jc w:val="center"/>
              <w:rPr>
                <w:b/>
                <w:sz w:val="20"/>
                <w:szCs w:val="20"/>
              </w:rPr>
            </w:pPr>
            <w:r w:rsidRPr="00E45BB7">
              <w:rPr>
                <w:b/>
                <w:sz w:val="20"/>
                <w:szCs w:val="20"/>
              </w:rPr>
              <w:t>(-)260 192,9</w:t>
            </w:r>
          </w:p>
        </w:tc>
        <w:tc>
          <w:tcPr>
            <w:tcW w:w="2095" w:type="dxa"/>
            <w:shd w:val="clear" w:color="auto" w:fill="auto"/>
            <w:noWrap/>
            <w:vAlign w:val="center"/>
          </w:tcPr>
          <w:p w:rsidR="00E45BB7" w:rsidRPr="00A47D5A" w:rsidRDefault="00E45BB7" w:rsidP="00012215">
            <w:pPr>
              <w:suppressAutoHyphens/>
              <w:jc w:val="center"/>
              <w:rPr>
                <w:b/>
                <w:sz w:val="20"/>
                <w:szCs w:val="20"/>
              </w:rPr>
            </w:pPr>
            <w:r w:rsidRPr="00E45BB7">
              <w:rPr>
                <w:b/>
                <w:sz w:val="20"/>
                <w:szCs w:val="20"/>
              </w:rPr>
              <w:t>1 157,2</w:t>
            </w:r>
          </w:p>
        </w:tc>
      </w:tr>
    </w:tbl>
    <w:p w:rsidR="00AC0579" w:rsidRPr="00AC0579" w:rsidRDefault="00AC0579" w:rsidP="00AC0579">
      <w:pPr>
        <w:tabs>
          <w:tab w:val="left" w:pos="284"/>
        </w:tabs>
        <w:suppressAutoHyphens/>
        <w:spacing w:before="120"/>
        <w:ind w:firstLine="709"/>
        <w:jc w:val="both"/>
        <w:rPr>
          <w:sz w:val="28"/>
          <w:szCs w:val="20"/>
        </w:rPr>
      </w:pPr>
      <w:r w:rsidRPr="00AC0579">
        <w:rPr>
          <w:sz w:val="28"/>
          <w:szCs w:val="20"/>
        </w:rPr>
        <w:t xml:space="preserve">Общий объем </w:t>
      </w:r>
      <w:r w:rsidRPr="00AC0579">
        <w:rPr>
          <w:b/>
          <w:sz w:val="28"/>
          <w:szCs w:val="20"/>
        </w:rPr>
        <w:t>кредиторской</w:t>
      </w:r>
      <w:r w:rsidRPr="00AC0579">
        <w:rPr>
          <w:sz w:val="28"/>
          <w:szCs w:val="20"/>
        </w:rPr>
        <w:t xml:space="preserve"> задолженности по средствам областного бюджета по состоянию на 1 января 2015 года по счетам учета: расчетов по принятым обязательствам, расчетов по платежам в бюджеты, прочих расчетов с кредиторами составил 12 780,6 тыс. рублей, что на 48,1 % меньше задолженности, числящейся на начало отчетного периода (на 1 января 2014 года – 24 631,8 тыс. рублей). В состав данной кредиторской задолженности входит переплата по обязательным платежам и взносам в бюджетную систему в сумме 1 954,3 тыс. рублей.</w:t>
      </w:r>
    </w:p>
    <w:p w:rsidR="00AC0579" w:rsidRPr="00AC0579" w:rsidRDefault="00AC0579" w:rsidP="00AC0579">
      <w:pPr>
        <w:suppressAutoHyphens/>
        <w:ind w:firstLine="709"/>
        <w:jc w:val="both"/>
        <w:rPr>
          <w:sz w:val="28"/>
          <w:szCs w:val="28"/>
        </w:rPr>
      </w:pPr>
      <w:r w:rsidRPr="00AC0579">
        <w:rPr>
          <w:sz w:val="28"/>
          <w:szCs w:val="28"/>
        </w:rPr>
        <w:t>Объем кредиторской задолженности, числящейся на счете 130200000 «Расчеты по принятым обязательствам», по состоянию на 1 января 2015 года составил 14 676,4 тыс. рублей, что на 42,2 % ниже задолженности, числящейся на начало года (на 1 января 2014 года - 25 374,57 тыс. рублей). Наибольшая кредиторская задолженность по состоянию на 1 января 2015 года числится у следующих главных распорядителей средств областного бюджета:</w:t>
      </w:r>
    </w:p>
    <w:p w:rsidR="00AC0579" w:rsidRPr="00AC0579" w:rsidRDefault="00AC0579" w:rsidP="00AC0579">
      <w:pPr>
        <w:suppressAutoHyphens/>
        <w:ind w:firstLine="709"/>
        <w:jc w:val="both"/>
        <w:rPr>
          <w:sz w:val="28"/>
          <w:szCs w:val="28"/>
        </w:rPr>
      </w:pPr>
      <w:r w:rsidRPr="00AC0579">
        <w:rPr>
          <w:sz w:val="28"/>
          <w:szCs w:val="28"/>
        </w:rPr>
        <w:sym w:font="Symbol" w:char="F0B7"/>
      </w:r>
      <w:r w:rsidRPr="00AC0579">
        <w:rPr>
          <w:sz w:val="28"/>
          <w:szCs w:val="28"/>
        </w:rPr>
        <w:t xml:space="preserve"> </w:t>
      </w:r>
      <w:r w:rsidRPr="00AC0579">
        <w:rPr>
          <w:sz w:val="28"/>
          <w:szCs w:val="28"/>
        </w:rPr>
        <w:tab/>
        <w:t>Министерство труда и социального развития Мурманской области –13 659,8 тыс. рублей, или 93,1 % от общей суммы задолженности;</w:t>
      </w:r>
    </w:p>
    <w:p w:rsidR="00AC0579" w:rsidRDefault="00AC0579" w:rsidP="00AC0579">
      <w:pPr>
        <w:suppressAutoHyphens/>
        <w:ind w:firstLine="709"/>
        <w:jc w:val="both"/>
        <w:rPr>
          <w:sz w:val="28"/>
          <w:szCs w:val="28"/>
        </w:rPr>
      </w:pPr>
      <w:r w:rsidRPr="00AC0579">
        <w:rPr>
          <w:sz w:val="28"/>
          <w:szCs w:val="28"/>
        </w:rPr>
        <w:sym w:font="Symbol" w:char="F0B7"/>
      </w:r>
      <w:r w:rsidRPr="00AC0579">
        <w:rPr>
          <w:sz w:val="28"/>
          <w:szCs w:val="28"/>
        </w:rPr>
        <w:t xml:space="preserve"> </w:t>
      </w:r>
      <w:r w:rsidRPr="00AC0579">
        <w:rPr>
          <w:sz w:val="28"/>
          <w:szCs w:val="28"/>
        </w:rPr>
        <w:tab/>
        <w:t>Министерство здравоохранения Мурманской области – 876,5 тыс. рублей, или 6,0 % от общей суммы задолженности.</w:t>
      </w:r>
    </w:p>
    <w:p w:rsidR="008D67E5" w:rsidRPr="00C03D60" w:rsidRDefault="008D67E5" w:rsidP="00AC0579">
      <w:pPr>
        <w:suppressAutoHyphens/>
        <w:ind w:firstLine="709"/>
        <w:jc w:val="both"/>
        <w:rPr>
          <w:sz w:val="16"/>
          <w:szCs w:val="16"/>
        </w:rPr>
      </w:pPr>
    </w:p>
    <w:p w:rsidR="00AC0579" w:rsidRPr="00AC0579" w:rsidRDefault="00AC0579" w:rsidP="00AC0579">
      <w:pPr>
        <w:keepNext/>
        <w:spacing w:before="120" w:after="120"/>
        <w:jc w:val="center"/>
        <w:outlineLvl w:val="1"/>
        <w:rPr>
          <w:rFonts w:cs="Arial"/>
          <w:b/>
          <w:bCs/>
          <w:iCs/>
          <w:sz w:val="28"/>
          <w:szCs w:val="28"/>
        </w:rPr>
      </w:pPr>
      <w:r w:rsidRPr="00AC0579">
        <w:rPr>
          <w:rFonts w:cs="Arial"/>
          <w:b/>
          <w:bCs/>
          <w:iCs/>
          <w:sz w:val="28"/>
          <w:szCs w:val="28"/>
        </w:rPr>
        <w:t>Проверка соответствия годового отчета и бюджетной отчетности главных администраторов средств областного бюджета требованиям нормативных правовых актов</w:t>
      </w:r>
    </w:p>
    <w:p w:rsidR="004663F0" w:rsidRPr="004663F0" w:rsidRDefault="004663F0" w:rsidP="004663F0">
      <w:pPr>
        <w:suppressAutoHyphens/>
        <w:ind w:firstLine="709"/>
        <w:jc w:val="both"/>
        <w:rPr>
          <w:sz w:val="28"/>
          <w:szCs w:val="20"/>
        </w:rPr>
      </w:pPr>
      <w:r w:rsidRPr="004663F0">
        <w:rPr>
          <w:sz w:val="28"/>
          <w:szCs w:val="20"/>
        </w:rPr>
        <w:t xml:space="preserve">В ходе внешней проверки годового отчета об исполнении областного бюджета за 2014 год проведена (выборочно) внешняя </w:t>
      </w:r>
      <w:r w:rsidR="007B1957">
        <w:rPr>
          <w:sz w:val="28"/>
          <w:szCs w:val="20"/>
        </w:rPr>
        <w:t>проверка бюджетной отчетности 31</w:t>
      </w:r>
      <w:r w:rsidRPr="004663F0">
        <w:rPr>
          <w:sz w:val="28"/>
          <w:szCs w:val="20"/>
        </w:rPr>
        <w:t xml:space="preserve"> из 33 главных администраторов средств областного бюджета (ГАБС), о чем составлены заключения и акты. </w:t>
      </w:r>
    </w:p>
    <w:p w:rsidR="00AC0579" w:rsidRPr="00AC0579" w:rsidRDefault="00AC0579" w:rsidP="00AC0579">
      <w:pPr>
        <w:suppressAutoHyphens/>
        <w:ind w:firstLine="709"/>
        <w:jc w:val="both"/>
        <w:rPr>
          <w:sz w:val="28"/>
          <w:szCs w:val="28"/>
        </w:rPr>
      </w:pPr>
      <w:r w:rsidRPr="00AC0579">
        <w:rPr>
          <w:sz w:val="28"/>
          <w:szCs w:val="28"/>
        </w:rPr>
        <w:t>Бюджетная отчетность главных администраторов средств областного бюджета за 2014 год представлена в Контрольно-счетную палату Мурманской области с соблюдением срока, установленного пунктом 1 статьи 43 Закона Мурманской области от 11 декабря 2007 года № 919-01-ЗМО «О бюджетном процессе в Мурманской области» (не позднее 15 марта). В период проведения внешней проверки в дополнение к бюджетной отчетности были представлены:</w:t>
      </w:r>
    </w:p>
    <w:p w:rsidR="00AC0579" w:rsidRPr="00AC0579" w:rsidRDefault="00495918" w:rsidP="00AC0579">
      <w:pPr>
        <w:suppressAutoHyphens/>
        <w:ind w:firstLine="709"/>
        <w:jc w:val="both"/>
        <w:rPr>
          <w:sz w:val="28"/>
          <w:szCs w:val="28"/>
        </w:rPr>
      </w:pPr>
      <w:r>
        <w:rPr>
          <w:sz w:val="28"/>
          <w:szCs w:val="28"/>
        </w:rPr>
        <w:sym w:font="Symbol" w:char="F0B7"/>
      </w:r>
      <w:r w:rsidR="00AC0579" w:rsidRPr="00AC0579">
        <w:rPr>
          <w:sz w:val="28"/>
          <w:szCs w:val="28"/>
        </w:rPr>
        <w:t xml:space="preserve"> Мурманской областной Думой – отсутствующая в составе годовой отчетности форма 0503127 «Отчет об исполнении бюджета главного распорядителя, распорядителя, получателя бюджетных средств, главного администратора, администратора источников финансирования дефицита бюджета, главного администратора, администратора доходов бюджета»;</w:t>
      </w:r>
    </w:p>
    <w:p w:rsidR="00AC0579" w:rsidRPr="00AC0579" w:rsidRDefault="00495918" w:rsidP="00AC0579">
      <w:pPr>
        <w:suppressAutoHyphens/>
        <w:ind w:firstLine="709"/>
        <w:jc w:val="both"/>
        <w:rPr>
          <w:sz w:val="28"/>
          <w:szCs w:val="28"/>
        </w:rPr>
      </w:pPr>
      <w:r>
        <w:rPr>
          <w:sz w:val="28"/>
          <w:szCs w:val="28"/>
        </w:rPr>
        <w:sym w:font="Symbol" w:char="F0B7"/>
      </w:r>
      <w:r>
        <w:rPr>
          <w:sz w:val="28"/>
          <w:szCs w:val="28"/>
        </w:rPr>
        <w:t xml:space="preserve"> </w:t>
      </w:r>
      <w:r w:rsidR="00AC0579" w:rsidRPr="00AC0579">
        <w:rPr>
          <w:sz w:val="28"/>
          <w:szCs w:val="28"/>
        </w:rPr>
        <w:t>Министерством финансов Мурманской области – откорректированная форма 0503127 «Отчет об исполнении бюджета главного распорядителя, распорядителя, получателя бюджетных средств, главного администратора, администратора источников финансирования дефицита бюджета, главного администратора, администратора доходов бюджета».</w:t>
      </w:r>
    </w:p>
    <w:p w:rsidR="00AC0579" w:rsidRPr="00AC0579" w:rsidRDefault="00AC0579" w:rsidP="00AC0579">
      <w:pPr>
        <w:suppressAutoHyphens/>
        <w:ind w:firstLine="709"/>
        <w:jc w:val="both"/>
        <w:rPr>
          <w:sz w:val="28"/>
          <w:szCs w:val="28"/>
        </w:rPr>
      </w:pPr>
      <w:r w:rsidRPr="00AC0579">
        <w:rPr>
          <w:sz w:val="28"/>
          <w:szCs w:val="28"/>
        </w:rPr>
        <w:t xml:space="preserve">Бюджетная отчетность </w:t>
      </w:r>
      <w:r w:rsidRPr="00AC0579">
        <w:rPr>
          <w:sz w:val="28"/>
          <w:szCs w:val="20"/>
        </w:rPr>
        <w:t>главных администраторов средств областного бюджета</w:t>
      </w:r>
      <w:r w:rsidRPr="00AC0579">
        <w:rPr>
          <w:sz w:val="28"/>
          <w:szCs w:val="28"/>
        </w:rPr>
        <w:t xml:space="preserve"> в целом сформирована с соблюдением требований к формам отчетности и составу отражаемых в них показателей, установленных Инструкцией № 191н.</w:t>
      </w:r>
    </w:p>
    <w:p w:rsidR="007B1957" w:rsidRPr="00AC0579" w:rsidRDefault="007B1957" w:rsidP="007B1957">
      <w:pPr>
        <w:suppressAutoHyphens/>
        <w:ind w:firstLine="709"/>
        <w:jc w:val="both"/>
        <w:rPr>
          <w:sz w:val="28"/>
          <w:szCs w:val="20"/>
        </w:rPr>
      </w:pPr>
      <w:r w:rsidRPr="00AC0579">
        <w:rPr>
          <w:sz w:val="28"/>
          <w:szCs w:val="20"/>
        </w:rPr>
        <w:t>Показатели годового отчета об исполнении областного бюджета за 2014 год соответствуют бюджетной отчетности главных администраторов средств областного бюджета.</w:t>
      </w:r>
    </w:p>
    <w:p w:rsidR="00AC0579" w:rsidRPr="00AC0579" w:rsidRDefault="00AC0579" w:rsidP="00AC0579">
      <w:pPr>
        <w:suppressAutoHyphens/>
        <w:ind w:firstLine="709"/>
        <w:jc w:val="both"/>
        <w:rPr>
          <w:sz w:val="28"/>
          <w:szCs w:val="28"/>
        </w:rPr>
      </w:pPr>
      <w:r w:rsidRPr="00AC0579">
        <w:rPr>
          <w:sz w:val="28"/>
          <w:szCs w:val="28"/>
        </w:rPr>
        <w:t>Соответствие фактических показателей, указываемых в сводной бюджетной отчетности, показателям отчетности подведомственных получателей бюджетных средств, обеспечивается применением информационной системы ПК «Свод-СМАРТ»</w:t>
      </w:r>
      <w:r w:rsidRPr="00AC0579">
        <w:rPr>
          <w:rFonts w:eastAsia="Calibri"/>
          <w:sz w:val="28"/>
          <w:szCs w:val="28"/>
          <w:lang w:eastAsia="en-US"/>
        </w:rPr>
        <w:t xml:space="preserve"> с использованием электронной подписи.</w:t>
      </w:r>
    </w:p>
    <w:p w:rsidR="00AC0579" w:rsidRPr="00AC0579" w:rsidRDefault="00AC0579" w:rsidP="00AC0579">
      <w:pPr>
        <w:tabs>
          <w:tab w:val="left" w:pos="284"/>
        </w:tabs>
        <w:suppressAutoHyphens/>
        <w:spacing w:before="120"/>
        <w:ind w:firstLine="709"/>
        <w:jc w:val="both"/>
        <w:rPr>
          <w:sz w:val="28"/>
          <w:szCs w:val="20"/>
        </w:rPr>
      </w:pPr>
      <w:r w:rsidRPr="00AC0579">
        <w:rPr>
          <w:sz w:val="28"/>
          <w:szCs w:val="20"/>
        </w:rPr>
        <w:t>В соответствии с годовой бюджетной отчетностью главных администраторов средств областного бюджета основными причинами, повлиявшими на объем неисполненных расходов областного бюджета являются:</w:t>
      </w:r>
    </w:p>
    <w:p w:rsidR="00AC0579" w:rsidRPr="00AC0579" w:rsidRDefault="00495918" w:rsidP="00AC0579">
      <w:pPr>
        <w:suppressAutoHyphens/>
        <w:ind w:firstLine="709"/>
        <w:jc w:val="both"/>
        <w:rPr>
          <w:sz w:val="28"/>
          <w:szCs w:val="28"/>
        </w:rPr>
      </w:pPr>
      <w:r>
        <w:rPr>
          <w:sz w:val="28"/>
          <w:szCs w:val="28"/>
        </w:rPr>
        <w:sym w:font="Symbol" w:char="F0B7"/>
      </w:r>
      <w:r>
        <w:rPr>
          <w:sz w:val="28"/>
          <w:szCs w:val="28"/>
        </w:rPr>
        <w:t xml:space="preserve"> </w:t>
      </w:r>
      <w:r w:rsidR="00AC0579" w:rsidRPr="00AC0579">
        <w:rPr>
          <w:sz w:val="28"/>
          <w:szCs w:val="28"/>
        </w:rPr>
        <w:t>фактическая потребность в бюджетных средствах оказалась ниже запланированного объема бюджетных ассигнований;</w:t>
      </w:r>
    </w:p>
    <w:p w:rsidR="00AC0579" w:rsidRPr="00AC0579" w:rsidRDefault="00495918" w:rsidP="00AC0579">
      <w:pPr>
        <w:suppressAutoHyphens/>
        <w:ind w:firstLine="709"/>
        <w:jc w:val="both"/>
        <w:rPr>
          <w:sz w:val="28"/>
          <w:szCs w:val="28"/>
        </w:rPr>
      </w:pPr>
      <w:r>
        <w:rPr>
          <w:sz w:val="28"/>
          <w:szCs w:val="28"/>
        </w:rPr>
        <w:sym w:font="Symbol" w:char="F0B7"/>
      </w:r>
      <w:r>
        <w:rPr>
          <w:sz w:val="28"/>
          <w:szCs w:val="28"/>
        </w:rPr>
        <w:t xml:space="preserve"> </w:t>
      </w:r>
      <w:r w:rsidR="00AC0579" w:rsidRPr="00AC0579">
        <w:rPr>
          <w:sz w:val="28"/>
          <w:szCs w:val="28"/>
        </w:rPr>
        <w:t>экономия по результатам проведения конкурсных процедур, признание аукционов несостоявшимися;</w:t>
      </w:r>
    </w:p>
    <w:p w:rsidR="00AC0579" w:rsidRPr="00AC0579" w:rsidRDefault="00495918" w:rsidP="00AC0579">
      <w:pPr>
        <w:suppressAutoHyphens/>
        <w:ind w:firstLine="709"/>
        <w:jc w:val="both"/>
        <w:rPr>
          <w:sz w:val="28"/>
          <w:szCs w:val="28"/>
        </w:rPr>
      </w:pPr>
      <w:r>
        <w:rPr>
          <w:sz w:val="28"/>
          <w:szCs w:val="28"/>
        </w:rPr>
        <w:sym w:font="Symbol" w:char="F0B7"/>
      </w:r>
      <w:r>
        <w:rPr>
          <w:sz w:val="28"/>
          <w:szCs w:val="28"/>
        </w:rPr>
        <w:t xml:space="preserve"> </w:t>
      </w:r>
      <w:r w:rsidR="00AC0579" w:rsidRPr="00AC0579">
        <w:rPr>
          <w:sz w:val="28"/>
          <w:szCs w:val="28"/>
        </w:rPr>
        <w:t>невыполнение  поставщиками обязательств по государственным контрактам;</w:t>
      </w:r>
    </w:p>
    <w:p w:rsidR="00AC0579" w:rsidRPr="00AC0579" w:rsidRDefault="00495918" w:rsidP="00AC0579">
      <w:pPr>
        <w:suppressAutoHyphens/>
        <w:ind w:firstLine="709"/>
        <w:jc w:val="both"/>
        <w:rPr>
          <w:sz w:val="28"/>
          <w:szCs w:val="28"/>
        </w:rPr>
      </w:pPr>
      <w:r>
        <w:rPr>
          <w:sz w:val="28"/>
          <w:szCs w:val="28"/>
        </w:rPr>
        <w:sym w:font="Symbol" w:char="F0B7"/>
      </w:r>
      <w:r>
        <w:rPr>
          <w:sz w:val="28"/>
          <w:szCs w:val="28"/>
        </w:rPr>
        <w:t xml:space="preserve"> </w:t>
      </w:r>
      <w:r w:rsidR="00AC0579" w:rsidRPr="00AC0579">
        <w:rPr>
          <w:sz w:val="28"/>
          <w:szCs w:val="28"/>
        </w:rPr>
        <w:t>перечисление субвенций муниципальным образованиям по заявленной потребности;</w:t>
      </w:r>
    </w:p>
    <w:p w:rsidR="00AC0579" w:rsidRPr="00AC0579" w:rsidRDefault="00495918" w:rsidP="00AC0579">
      <w:pPr>
        <w:suppressAutoHyphens/>
        <w:ind w:firstLine="709"/>
        <w:jc w:val="both"/>
        <w:rPr>
          <w:sz w:val="28"/>
          <w:szCs w:val="28"/>
        </w:rPr>
      </w:pPr>
      <w:r>
        <w:rPr>
          <w:sz w:val="28"/>
          <w:szCs w:val="28"/>
        </w:rPr>
        <w:sym w:font="Symbol" w:char="F0B7"/>
      </w:r>
      <w:r>
        <w:rPr>
          <w:sz w:val="28"/>
          <w:szCs w:val="28"/>
        </w:rPr>
        <w:t xml:space="preserve"> </w:t>
      </w:r>
      <w:r w:rsidR="00AC0579" w:rsidRPr="00AC0579">
        <w:rPr>
          <w:sz w:val="28"/>
          <w:szCs w:val="28"/>
        </w:rPr>
        <w:t>заявительный характер выплат по публичным обязательствам;</w:t>
      </w:r>
    </w:p>
    <w:p w:rsidR="00AC0579" w:rsidRPr="00AC0579" w:rsidRDefault="00495918" w:rsidP="00AC0579">
      <w:pPr>
        <w:suppressAutoHyphens/>
        <w:ind w:firstLine="709"/>
        <w:jc w:val="both"/>
        <w:rPr>
          <w:sz w:val="28"/>
          <w:szCs w:val="28"/>
        </w:rPr>
      </w:pPr>
      <w:r>
        <w:rPr>
          <w:sz w:val="28"/>
          <w:szCs w:val="28"/>
        </w:rPr>
        <w:sym w:font="Symbol" w:char="F0B7"/>
      </w:r>
      <w:r>
        <w:rPr>
          <w:sz w:val="28"/>
          <w:szCs w:val="28"/>
        </w:rPr>
        <w:t xml:space="preserve"> </w:t>
      </w:r>
      <w:r w:rsidR="00AC0579" w:rsidRPr="00AC0579">
        <w:rPr>
          <w:sz w:val="28"/>
          <w:szCs w:val="28"/>
        </w:rPr>
        <w:t>заявительный принцип предоставления субсидий юридическим лицам, а также выплата субсидий исходя из фактического объема понесенных получателями затрат,</w:t>
      </w:r>
      <w:r w:rsidR="00AC0579" w:rsidRPr="00495918">
        <w:rPr>
          <w:sz w:val="28"/>
          <w:szCs w:val="28"/>
        </w:rPr>
        <w:t xml:space="preserve"> возврат неиспользованных средств субсидии;</w:t>
      </w:r>
    </w:p>
    <w:p w:rsidR="00AC0579" w:rsidRPr="00495918" w:rsidRDefault="00495918" w:rsidP="00AC0579">
      <w:pPr>
        <w:suppressAutoHyphens/>
        <w:ind w:firstLine="709"/>
        <w:jc w:val="both"/>
        <w:rPr>
          <w:sz w:val="28"/>
          <w:szCs w:val="28"/>
        </w:rPr>
      </w:pPr>
      <w:r>
        <w:rPr>
          <w:sz w:val="28"/>
          <w:szCs w:val="28"/>
        </w:rPr>
        <w:sym w:font="Symbol" w:char="F0B7"/>
      </w:r>
      <w:r>
        <w:rPr>
          <w:sz w:val="28"/>
          <w:szCs w:val="28"/>
        </w:rPr>
        <w:t xml:space="preserve"> </w:t>
      </w:r>
      <w:r w:rsidR="00AC0579" w:rsidRPr="00495918">
        <w:rPr>
          <w:sz w:val="28"/>
          <w:szCs w:val="28"/>
        </w:rPr>
        <w:t>возврат межбюджетных трансфертов;</w:t>
      </w:r>
    </w:p>
    <w:p w:rsidR="00AC0579" w:rsidRPr="00AC0579" w:rsidRDefault="00495918" w:rsidP="00AC0579">
      <w:pPr>
        <w:suppressAutoHyphens/>
        <w:ind w:firstLine="709"/>
        <w:jc w:val="both"/>
        <w:rPr>
          <w:sz w:val="28"/>
          <w:szCs w:val="28"/>
        </w:rPr>
      </w:pPr>
      <w:r>
        <w:rPr>
          <w:sz w:val="28"/>
          <w:szCs w:val="28"/>
        </w:rPr>
        <w:sym w:font="Symbol" w:char="F0B7"/>
      </w:r>
      <w:r>
        <w:rPr>
          <w:sz w:val="28"/>
          <w:szCs w:val="28"/>
        </w:rPr>
        <w:t xml:space="preserve"> </w:t>
      </w:r>
      <w:r w:rsidR="00AC0579" w:rsidRPr="00AC0579">
        <w:rPr>
          <w:sz w:val="28"/>
          <w:szCs w:val="28"/>
        </w:rPr>
        <w:t>остаток нераспределенных средств резервного фонда Правительства Мурманской области;</w:t>
      </w:r>
    </w:p>
    <w:p w:rsidR="00AC0579" w:rsidRPr="00AC0579" w:rsidRDefault="00495918" w:rsidP="00AC0579">
      <w:pPr>
        <w:suppressAutoHyphens/>
        <w:ind w:firstLine="709"/>
        <w:jc w:val="both"/>
        <w:rPr>
          <w:sz w:val="28"/>
          <w:szCs w:val="28"/>
        </w:rPr>
      </w:pPr>
      <w:r>
        <w:rPr>
          <w:sz w:val="28"/>
          <w:szCs w:val="28"/>
        </w:rPr>
        <w:sym w:font="Symbol" w:char="F0B7"/>
      </w:r>
      <w:r>
        <w:rPr>
          <w:sz w:val="28"/>
          <w:szCs w:val="28"/>
        </w:rPr>
        <w:t xml:space="preserve"> </w:t>
      </w:r>
      <w:r w:rsidR="00AC0579" w:rsidRPr="00AC0579">
        <w:rPr>
          <w:sz w:val="28"/>
          <w:szCs w:val="28"/>
        </w:rPr>
        <w:t>экономия бюджетных ассигнований, предусмотренных на уплату страховых взносов в связи с превышением размера начисленной заработной платы над установленной предельной величиной базы для начисления страховых взносов;</w:t>
      </w:r>
    </w:p>
    <w:p w:rsidR="00AC0579" w:rsidRPr="00AC0579" w:rsidRDefault="00495918" w:rsidP="00AC0579">
      <w:pPr>
        <w:suppressAutoHyphens/>
        <w:ind w:firstLine="709"/>
        <w:jc w:val="both"/>
        <w:rPr>
          <w:sz w:val="28"/>
          <w:szCs w:val="28"/>
        </w:rPr>
      </w:pPr>
      <w:r>
        <w:rPr>
          <w:sz w:val="28"/>
          <w:szCs w:val="28"/>
        </w:rPr>
        <w:sym w:font="Symbol" w:char="F0B7"/>
      </w:r>
      <w:r>
        <w:rPr>
          <w:sz w:val="28"/>
          <w:szCs w:val="28"/>
        </w:rPr>
        <w:t xml:space="preserve"> </w:t>
      </w:r>
      <w:r w:rsidR="00AC0579" w:rsidRPr="00AC0579">
        <w:rPr>
          <w:sz w:val="28"/>
          <w:szCs w:val="28"/>
        </w:rPr>
        <w:t>экономия при выплате компенсаций расходов на оплату проезда и провоза багажа к месту использования отпуска и обратно сотрудникам по фактически представленным документам.</w:t>
      </w:r>
    </w:p>
    <w:p w:rsidR="004663F0" w:rsidRPr="004663F0" w:rsidRDefault="004663F0" w:rsidP="004663F0">
      <w:pPr>
        <w:suppressAutoHyphens/>
        <w:ind w:firstLine="709"/>
        <w:jc w:val="both"/>
        <w:rPr>
          <w:sz w:val="28"/>
          <w:szCs w:val="20"/>
        </w:rPr>
      </w:pPr>
      <w:r w:rsidRPr="004663F0">
        <w:rPr>
          <w:sz w:val="28"/>
          <w:szCs w:val="20"/>
        </w:rPr>
        <w:t xml:space="preserve">В ходе внешней проверки установлены </w:t>
      </w:r>
      <w:r w:rsidR="007B1957">
        <w:rPr>
          <w:sz w:val="28"/>
          <w:szCs w:val="20"/>
        </w:rPr>
        <w:t>факты</w:t>
      </w:r>
      <w:r w:rsidRPr="004663F0">
        <w:rPr>
          <w:sz w:val="28"/>
          <w:szCs w:val="20"/>
        </w:rPr>
        <w:t xml:space="preserve"> неполноты, недостоверности </w:t>
      </w:r>
      <w:r w:rsidR="007B1957">
        <w:rPr>
          <w:sz w:val="28"/>
          <w:szCs w:val="20"/>
        </w:rPr>
        <w:t xml:space="preserve">отдельных форм </w:t>
      </w:r>
      <w:r w:rsidRPr="004663F0">
        <w:rPr>
          <w:sz w:val="28"/>
          <w:szCs w:val="20"/>
        </w:rPr>
        <w:t>бюджетной отчетности</w:t>
      </w:r>
      <w:r w:rsidR="007B1957">
        <w:rPr>
          <w:sz w:val="28"/>
          <w:szCs w:val="20"/>
        </w:rPr>
        <w:t xml:space="preserve"> </w:t>
      </w:r>
      <w:r w:rsidR="00004AC6">
        <w:rPr>
          <w:sz w:val="28"/>
          <w:szCs w:val="20"/>
        </w:rPr>
        <w:t xml:space="preserve">по </w:t>
      </w:r>
      <w:r w:rsidR="007B1957">
        <w:rPr>
          <w:sz w:val="28"/>
          <w:szCs w:val="20"/>
        </w:rPr>
        <w:t>ряд</w:t>
      </w:r>
      <w:r w:rsidR="00004AC6">
        <w:rPr>
          <w:sz w:val="28"/>
          <w:szCs w:val="20"/>
        </w:rPr>
        <w:t>у</w:t>
      </w:r>
      <w:r w:rsidRPr="004663F0">
        <w:rPr>
          <w:sz w:val="28"/>
          <w:szCs w:val="20"/>
        </w:rPr>
        <w:t xml:space="preserve"> главных администраторов средств областного бюджета, а также факты несоответствия бюджетной отчетности требованиям Инструкции № 191н, которые в целом на достоверность показателей Отчета об исполнении бюджета не повлияли</w:t>
      </w:r>
      <w:r w:rsidR="007B1957">
        <w:rPr>
          <w:sz w:val="28"/>
          <w:szCs w:val="20"/>
        </w:rPr>
        <w:t xml:space="preserve">. </w:t>
      </w:r>
      <w:r w:rsidR="007B1957" w:rsidRPr="00AC0579">
        <w:rPr>
          <w:rFonts w:eastAsia="Calibri"/>
          <w:sz w:val="28"/>
          <w:szCs w:val="28"/>
        </w:rPr>
        <w:t xml:space="preserve">Перечень нарушений, допущенных главными администраторами средств областного бюджета, при предоставлении сводной бюджетной отчетности за 2014 год, представлен в </w:t>
      </w:r>
      <w:r w:rsidR="007B1957" w:rsidRPr="00AC33B8">
        <w:rPr>
          <w:rFonts w:eastAsia="Calibri"/>
          <w:sz w:val="28"/>
          <w:szCs w:val="28"/>
        </w:rPr>
        <w:t>приложении № 8</w:t>
      </w:r>
      <w:r w:rsidR="007B1957" w:rsidRPr="00AC0579">
        <w:rPr>
          <w:rFonts w:eastAsia="Calibri"/>
          <w:sz w:val="28"/>
          <w:szCs w:val="28"/>
        </w:rPr>
        <w:t xml:space="preserve"> к настоящему заключению</w:t>
      </w:r>
      <w:r w:rsidR="006820E7">
        <w:rPr>
          <w:rFonts w:eastAsia="Calibri"/>
          <w:sz w:val="28"/>
          <w:szCs w:val="28"/>
        </w:rPr>
        <w:t xml:space="preserve">, </w:t>
      </w:r>
      <w:r w:rsidRPr="004663F0">
        <w:rPr>
          <w:sz w:val="28"/>
          <w:szCs w:val="20"/>
        </w:rPr>
        <w:t>в том числе:</w:t>
      </w:r>
    </w:p>
    <w:p w:rsidR="004663F0" w:rsidRPr="004663F0" w:rsidRDefault="004663F0" w:rsidP="004663F0">
      <w:pPr>
        <w:suppressAutoHyphens/>
        <w:ind w:firstLine="709"/>
        <w:jc w:val="both"/>
        <w:rPr>
          <w:sz w:val="28"/>
          <w:szCs w:val="20"/>
        </w:rPr>
      </w:pPr>
      <w:r w:rsidRPr="004663F0">
        <w:rPr>
          <w:sz w:val="28"/>
          <w:szCs w:val="20"/>
        </w:rPr>
        <w:t>а) годовая бюджетная отчетность представлена с нарушением состава, определенного пунктом 3 статьи 264.1 Бюджетного кодекса РФ, пунктом 11.1 и пунктом 152 Инструкции № 191н, при этом в Пояснительной записке причины отсутствия форм не указаны;</w:t>
      </w:r>
    </w:p>
    <w:p w:rsidR="00AC0579" w:rsidRPr="00AC0579" w:rsidRDefault="00AC0579" w:rsidP="00AC0579">
      <w:pPr>
        <w:suppressAutoHyphens/>
        <w:ind w:firstLine="709"/>
        <w:jc w:val="both"/>
        <w:rPr>
          <w:sz w:val="28"/>
          <w:szCs w:val="28"/>
        </w:rPr>
      </w:pPr>
      <w:r w:rsidRPr="00AC0579">
        <w:rPr>
          <w:sz w:val="28"/>
          <w:szCs w:val="28"/>
        </w:rPr>
        <w:t>б) при формировании раздела 2 «Отчета об исполнении бюджета главного распорядителя, распорядителя, получателя бюджетных средств, главного администратора, администратора источников финансирования дефицита бюджета, главного администратора, администратора доходов бюджета» (ф.0503127) не выполнены требования пункта 54 Инструкции № 191н об отражении группировочных кодов по классификации расходов бюджета в структуре утвержденных сводной бюджетной росписью, бюджетной росписью главных распорядителей бюджетных средств бюджетных ассигнований;</w:t>
      </w:r>
    </w:p>
    <w:p w:rsidR="00AC0579" w:rsidRPr="00AC0579" w:rsidRDefault="00AC0579" w:rsidP="00AC0579">
      <w:pPr>
        <w:suppressAutoHyphens/>
        <w:ind w:firstLine="709"/>
        <w:jc w:val="both"/>
        <w:rPr>
          <w:sz w:val="28"/>
          <w:szCs w:val="28"/>
        </w:rPr>
      </w:pPr>
      <w:r w:rsidRPr="00AC0579">
        <w:rPr>
          <w:sz w:val="28"/>
          <w:szCs w:val="28"/>
        </w:rPr>
        <w:t>в) в Пояснительн</w:t>
      </w:r>
      <w:r w:rsidR="006820E7">
        <w:rPr>
          <w:sz w:val="28"/>
          <w:szCs w:val="28"/>
        </w:rPr>
        <w:t>ых</w:t>
      </w:r>
      <w:r w:rsidRPr="00AC0579">
        <w:rPr>
          <w:sz w:val="28"/>
          <w:szCs w:val="28"/>
        </w:rPr>
        <w:t xml:space="preserve"> записк</w:t>
      </w:r>
      <w:r w:rsidR="006820E7">
        <w:rPr>
          <w:sz w:val="28"/>
          <w:szCs w:val="28"/>
        </w:rPr>
        <w:t>ах</w:t>
      </w:r>
      <w:r w:rsidRPr="00AC0579">
        <w:rPr>
          <w:sz w:val="28"/>
          <w:szCs w:val="28"/>
        </w:rPr>
        <w:t xml:space="preserve"> отражена недостоверная или не полная информация о реализации целевых программ в части кассового исполнения расходов, о предоставлении подведомственным учреждениям субсидии на иные цели, о результатах выполнения государственных услуг, о результатах проведенных в отчетном периоде мероприятий по контролю за соблюдением требований бюджетного законодательства.</w:t>
      </w:r>
    </w:p>
    <w:p w:rsidR="00386F79" w:rsidRPr="00386F79" w:rsidRDefault="00386F79" w:rsidP="00386F79">
      <w:pPr>
        <w:tabs>
          <w:tab w:val="left" w:pos="284"/>
        </w:tabs>
        <w:suppressAutoHyphens/>
        <w:spacing w:before="120"/>
        <w:ind w:firstLine="709"/>
        <w:jc w:val="both"/>
        <w:rPr>
          <w:sz w:val="28"/>
          <w:szCs w:val="20"/>
        </w:rPr>
      </w:pPr>
      <w:r w:rsidRPr="00386F79">
        <w:rPr>
          <w:sz w:val="28"/>
          <w:szCs w:val="20"/>
        </w:rPr>
        <w:t>Кроме того, в ходе проверки годового отчета установлено, что расходы областного бюджета, направленные на подготовку и проведение выборов Губернатора Мурманской области, депутата Мурманской областной Думы, депутатов г.п. Молочный (утверждено сводной бюджетной росписью и исполнено на общую сумму 77 150 243,23 руб.) отражены по следующему коду классификации расходов областного бюджета: 812 0113 9992001 244 290, где:</w:t>
      </w:r>
    </w:p>
    <w:p w:rsidR="00386F79" w:rsidRPr="00386F79" w:rsidRDefault="00386F79" w:rsidP="00386F79">
      <w:pPr>
        <w:suppressAutoHyphens/>
        <w:ind w:firstLine="709"/>
        <w:jc w:val="both"/>
        <w:rPr>
          <w:sz w:val="16"/>
          <w:szCs w:val="16"/>
        </w:rPr>
      </w:pPr>
    </w:p>
    <w:tbl>
      <w:tblPr>
        <w:tblW w:w="0" w:type="auto"/>
        <w:jc w:val="center"/>
        <w:tblLayout w:type="fixed"/>
        <w:tblLook w:val="04A0"/>
      </w:tblPr>
      <w:tblGrid>
        <w:gridCol w:w="1242"/>
        <w:gridCol w:w="8001"/>
      </w:tblGrid>
      <w:tr w:rsidR="00386F79" w:rsidRPr="00386F79" w:rsidTr="00012215">
        <w:trPr>
          <w:jc w:val="center"/>
        </w:trPr>
        <w:tc>
          <w:tcPr>
            <w:tcW w:w="1242" w:type="dxa"/>
            <w:shd w:val="clear" w:color="auto" w:fill="auto"/>
          </w:tcPr>
          <w:p w:rsidR="00386F79" w:rsidRPr="00386F79" w:rsidRDefault="00386F79" w:rsidP="00012215">
            <w:pPr>
              <w:suppressAutoHyphens/>
            </w:pPr>
            <w:r w:rsidRPr="00386F79">
              <w:t>812</w:t>
            </w:r>
          </w:p>
        </w:tc>
        <w:tc>
          <w:tcPr>
            <w:tcW w:w="8001" w:type="dxa"/>
            <w:shd w:val="clear" w:color="auto" w:fill="auto"/>
          </w:tcPr>
          <w:p w:rsidR="00386F79" w:rsidRPr="00386F79" w:rsidRDefault="00386F79" w:rsidP="00012215">
            <w:pPr>
              <w:suppressAutoHyphens/>
              <w:jc w:val="both"/>
              <w:rPr>
                <w:rFonts w:eastAsia="Calibri"/>
              </w:rPr>
            </w:pPr>
            <w:r w:rsidRPr="00386F79">
              <w:t xml:space="preserve">- </w:t>
            </w:r>
            <w:r w:rsidRPr="00386F79">
              <w:rPr>
                <w:rFonts w:eastAsia="Calibri"/>
              </w:rPr>
              <w:t>ведомство «Аппарат Правительства Мурманской области (министерство)»;</w:t>
            </w:r>
          </w:p>
        </w:tc>
      </w:tr>
      <w:tr w:rsidR="00386F79" w:rsidRPr="00386F79" w:rsidTr="00012215">
        <w:trPr>
          <w:jc w:val="center"/>
        </w:trPr>
        <w:tc>
          <w:tcPr>
            <w:tcW w:w="1242" w:type="dxa"/>
            <w:shd w:val="clear" w:color="auto" w:fill="auto"/>
          </w:tcPr>
          <w:p w:rsidR="00386F79" w:rsidRPr="00386F79" w:rsidRDefault="00386F79" w:rsidP="00012215">
            <w:pPr>
              <w:suppressAutoHyphens/>
              <w:rPr>
                <w:rFonts w:eastAsia="Calibri"/>
              </w:rPr>
            </w:pPr>
            <w:r w:rsidRPr="00386F79">
              <w:rPr>
                <w:rFonts w:eastAsia="Calibri"/>
              </w:rPr>
              <w:t>0113</w:t>
            </w:r>
          </w:p>
        </w:tc>
        <w:tc>
          <w:tcPr>
            <w:tcW w:w="8001" w:type="dxa"/>
            <w:shd w:val="clear" w:color="auto" w:fill="auto"/>
          </w:tcPr>
          <w:p w:rsidR="00386F79" w:rsidRPr="00386F79" w:rsidRDefault="00386F79" w:rsidP="00012215">
            <w:pPr>
              <w:suppressAutoHyphens/>
              <w:jc w:val="both"/>
              <w:rPr>
                <w:rFonts w:eastAsia="Calibri"/>
              </w:rPr>
            </w:pPr>
            <w:r w:rsidRPr="00386F79">
              <w:rPr>
                <w:rFonts w:eastAsia="Calibri"/>
              </w:rPr>
              <w:t>- подраздел «Другие общегосударственные вопросы»;</w:t>
            </w:r>
          </w:p>
        </w:tc>
      </w:tr>
      <w:tr w:rsidR="00386F79" w:rsidRPr="00386F79" w:rsidTr="00012215">
        <w:trPr>
          <w:jc w:val="center"/>
        </w:trPr>
        <w:tc>
          <w:tcPr>
            <w:tcW w:w="1242" w:type="dxa"/>
            <w:shd w:val="clear" w:color="auto" w:fill="auto"/>
          </w:tcPr>
          <w:p w:rsidR="00386F79" w:rsidRPr="00386F79" w:rsidRDefault="00386F79" w:rsidP="00012215">
            <w:pPr>
              <w:suppressAutoHyphens/>
              <w:rPr>
                <w:rFonts w:eastAsia="Calibri"/>
              </w:rPr>
            </w:pPr>
            <w:r w:rsidRPr="00386F79">
              <w:rPr>
                <w:rFonts w:eastAsia="Calibri"/>
              </w:rPr>
              <w:t>9992001</w:t>
            </w:r>
          </w:p>
        </w:tc>
        <w:tc>
          <w:tcPr>
            <w:tcW w:w="8001" w:type="dxa"/>
            <w:shd w:val="clear" w:color="auto" w:fill="auto"/>
          </w:tcPr>
          <w:p w:rsidR="00386F79" w:rsidRPr="00386F79" w:rsidRDefault="00386F79" w:rsidP="00012215">
            <w:pPr>
              <w:suppressAutoHyphens/>
              <w:jc w:val="both"/>
              <w:rPr>
                <w:rFonts w:eastAsia="Calibri"/>
              </w:rPr>
            </w:pPr>
            <w:r w:rsidRPr="00386F79">
              <w:rPr>
                <w:rFonts w:eastAsia="Calibri"/>
              </w:rPr>
              <w:t>- целевая статья «Иная непрограммная деятельность», направление расходов целевой статьи «Резервный фонд Правительства Мурманской области»;</w:t>
            </w:r>
          </w:p>
        </w:tc>
      </w:tr>
      <w:tr w:rsidR="00386F79" w:rsidRPr="00386F79" w:rsidTr="00012215">
        <w:trPr>
          <w:jc w:val="center"/>
        </w:trPr>
        <w:tc>
          <w:tcPr>
            <w:tcW w:w="1242" w:type="dxa"/>
            <w:shd w:val="clear" w:color="auto" w:fill="auto"/>
          </w:tcPr>
          <w:p w:rsidR="00386F79" w:rsidRPr="00386F79" w:rsidRDefault="00386F79" w:rsidP="00012215">
            <w:pPr>
              <w:suppressAutoHyphens/>
              <w:rPr>
                <w:rFonts w:eastAsia="Calibri"/>
              </w:rPr>
            </w:pPr>
            <w:r w:rsidRPr="00386F79">
              <w:rPr>
                <w:rFonts w:eastAsia="Calibri"/>
              </w:rPr>
              <w:t>244</w:t>
            </w:r>
          </w:p>
        </w:tc>
        <w:tc>
          <w:tcPr>
            <w:tcW w:w="8001" w:type="dxa"/>
            <w:shd w:val="clear" w:color="auto" w:fill="auto"/>
          </w:tcPr>
          <w:p w:rsidR="00386F79" w:rsidRPr="00386F79" w:rsidRDefault="00386F79" w:rsidP="00012215">
            <w:pPr>
              <w:suppressAutoHyphens/>
              <w:jc w:val="both"/>
              <w:rPr>
                <w:rFonts w:eastAsia="Calibri"/>
              </w:rPr>
            </w:pPr>
            <w:r w:rsidRPr="00386F79">
              <w:rPr>
                <w:rFonts w:eastAsia="Calibri"/>
              </w:rPr>
              <w:t>- вид расходов «Прочая закупка товаров, работ и услуг для обеспечения государственных (муниципальных) нужд»;</w:t>
            </w:r>
          </w:p>
        </w:tc>
      </w:tr>
      <w:tr w:rsidR="00386F79" w:rsidRPr="00386F79" w:rsidTr="00012215">
        <w:trPr>
          <w:jc w:val="center"/>
        </w:trPr>
        <w:tc>
          <w:tcPr>
            <w:tcW w:w="1242" w:type="dxa"/>
            <w:shd w:val="clear" w:color="auto" w:fill="auto"/>
          </w:tcPr>
          <w:p w:rsidR="00386F79" w:rsidRPr="00386F79" w:rsidRDefault="00386F79" w:rsidP="00012215">
            <w:pPr>
              <w:suppressAutoHyphens/>
              <w:rPr>
                <w:rFonts w:eastAsia="Calibri"/>
              </w:rPr>
            </w:pPr>
            <w:r w:rsidRPr="00386F79">
              <w:rPr>
                <w:rFonts w:eastAsia="Calibri"/>
              </w:rPr>
              <w:t>290</w:t>
            </w:r>
          </w:p>
        </w:tc>
        <w:tc>
          <w:tcPr>
            <w:tcW w:w="8001" w:type="dxa"/>
            <w:shd w:val="clear" w:color="auto" w:fill="auto"/>
          </w:tcPr>
          <w:p w:rsidR="00386F79" w:rsidRPr="00386F79" w:rsidRDefault="00386F79" w:rsidP="00012215">
            <w:pPr>
              <w:suppressAutoHyphens/>
              <w:jc w:val="both"/>
              <w:rPr>
                <w:rFonts w:eastAsia="Calibri"/>
              </w:rPr>
            </w:pPr>
            <w:r w:rsidRPr="00386F79">
              <w:rPr>
                <w:rFonts w:eastAsia="Calibri"/>
              </w:rPr>
              <w:t>- статья КОСГУ «Прочие расходы».</w:t>
            </w:r>
          </w:p>
        </w:tc>
      </w:tr>
    </w:tbl>
    <w:p w:rsidR="00386F79" w:rsidRPr="00386F79" w:rsidRDefault="00386F79" w:rsidP="00386F79">
      <w:pPr>
        <w:tabs>
          <w:tab w:val="left" w:pos="284"/>
        </w:tabs>
        <w:suppressAutoHyphens/>
        <w:spacing w:before="120"/>
        <w:ind w:firstLine="709"/>
        <w:jc w:val="both"/>
        <w:rPr>
          <w:rFonts w:eastAsia="Calibri"/>
          <w:sz w:val="28"/>
          <w:szCs w:val="20"/>
        </w:rPr>
      </w:pPr>
      <w:r w:rsidRPr="00386F79">
        <w:rPr>
          <w:rFonts w:eastAsia="Calibri"/>
          <w:sz w:val="28"/>
          <w:szCs w:val="20"/>
        </w:rPr>
        <w:t>В тоже время:</w:t>
      </w:r>
    </w:p>
    <w:p w:rsidR="00386F79" w:rsidRPr="00386F79" w:rsidRDefault="00386F79" w:rsidP="00386F79">
      <w:pPr>
        <w:pStyle w:val="aff8"/>
        <w:rPr>
          <w:rFonts w:eastAsia="Calibri"/>
        </w:rPr>
      </w:pPr>
      <w:r w:rsidRPr="00386F79">
        <w:rPr>
          <w:rFonts w:eastAsia="Calibri"/>
        </w:rPr>
        <w:sym w:font="Symbol" w:char="F0B7"/>
      </w:r>
      <w:r w:rsidRPr="00386F79">
        <w:rPr>
          <w:rFonts w:eastAsia="Calibri"/>
        </w:rPr>
        <w:t xml:space="preserve"> предоставление средств областного бюджета на проведение выборов Аппарату Правительства Мурманской области и отражение данных расходов в структуре расходов бюджета по ведомству «812 Аппарат Правительства Мурманской области (министерство)» противоречит нормам части 1 статьи 158 и части 4 статьи 241 Бюджетного кодекса РФ во взаимосвязи с нормами пункта 3 статьи 57 </w:t>
      </w:r>
      <w:r w:rsidRPr="00386F79">
        <w:t xml:space="preserve">Федерального закона от 12.06.2002 № 67-ФЗ «Об основных гарантиях избирательных прав и права на участие в референдуме граждан Российской Федерации», </w:t>
      </w:r>
      <w:r w:rsidRPr="00386F79">
        <w:rPr>
          <w:rFonts w:eastAsia="Calibri"/>
        </w:rPr>
        <w:t>пункта 2 статьи 39 Закона Мурманской области от 06.07.2012 №</w:t>
      </w:r>
      <w:r w:rsidRPr="00386F79">
        <w:rPr>
          <w:szCs w:val="20"/>
        </w:rPr>
        <w:t> </w:t>
      </w:r>
      <w:r w:rsidRPr="00386F79">
        <w:rPr>
          <w:rFonts w:eastAsia="Calibri"/>
        </w:rPr>
        <w:t>1496-01-ЗМО «О выборах Губернатора Мурманской области», пункта 2 статьи 46 Закона Мурманской области от 22.06.2011 № 1364-01-ЗМО «О выборах депутатов Мурманской областной Думы», согласно которым главным распорядителем средств, предусмотренных в областном бюджете на подготовку и проведение выборов, является Избирательная комиссия Мурманской области;</w:t>
      </w:r>
    </w:p>
    <w:p w:rsidR="00386F79" w:rsidRPr="00386F79" w:rsidRDefault="00386F79" w:rsidP="00386F79">
      <w:pPr>
        <w:pStyle w:val="aff8"/>
        <w:rPr>
          <w:rFonts w:eastAsia="Calibri"/>
        </w:rPr>
      </w:pPr>
      <w:r w:rsidRPr="00386F79">
        <w:rPr>
          <w:rFonts w:eastAsia="Calibri"/>
        </w:rPr>
        <w:sym w:font="Symbol" w:char="F0B7"/>
      </w:r>
      <w:r w:rsidRPr="00386F79">
        <w:rPr>
          <w:rFonts w:eastAsia="Calibri"/>
        </w:rPr>
        <w:t xml:space="preserve"> отражение расходов на проведение выборов по подразделу 0113 «Другие общегосударственные вопросы» является нарушением пункта 3 статьи 21 Бюджетного кодекса РФ, так как в соответствии с «</w:t>
      </w:r>
      <w:r w:rsidRPr="00386F79">
        <w:t xml:space="preserve">Указаниями о порядке применения бюджетной классификации Российской Федерации», утвержденными приказом Минфина России от 01.07.2013 № 65н, </w:t>
      </w:r>
      <w:r w:rsidRPr="00386F79">
        <w:rPr>
          <w:rFonts w:eastAsia="Calibri"/>
        </w:rPr>
        <w:t>расходы, связанные с подготовкой и проведением выборов в субъектах Российской Федерации и муниципальных образованиях, расходы на содержание избирательных комиссий субъектов Российской Федерации, избирательных комиссий муниципальных образований, окружных избирательных комиссий, территориальных (районных, городских и других) комиссий, а также участковых комиссий и соответствующих аппаратов отражаются по подразделу 0107 «Обеспечение проведения выборов и референдумов»;</w:t>
      </w:r>
    </w:p>
    <w:p w:rsidR="00386F79" w:rsidRDefault="00386F79" w:rsidP="00386F79">
      <w:pPr>
        <w:pStyle w:val="aff8"/>
      </w:pPr>
      <w:r w:rsidRPr="00386F79">
        <w:rPr>
          <w:rFonts w:eastAsia="Calibri"/>
        </w:rPr>
        <w:sym w:font="Symbol" w:char="F0B7"/>
      </w:r>
      <w:r w:rsidRPr="00386F79">
        <w:rPr>
          <w:rFonts w:eastAsia="Calibri"/>
        </w:rPr>
        <w:t xml:space="preserve"> отражение всех расходов, связанных с проведением выборов по статье КОСГУ 290 «Прочие расходы» не соответствует порядку </w:t>
      </w:r>
      <w:r w:rsidRPr="00386F79">
        <w:t xml:space="preserve">отнесения операций на соответствующие группы, статьи и подстатьи классификации операций сектора государственного управления в зависимости от их </w:t>
      </w:r>
      <w:r w:rsidRPr="00386F79">
        <w:rPr>
          <w:rFonts w:eastAsia="Calibri"/>
        </w:rPr>
        <w:t xml:space="preserve">фактического </w:t>
      </w:r>
      <w:r w:rsidRPr="00386F79">
        <w:t xml:space="preserve">экономического содержания, установленному </w:t>
      </w:r>
      <w:r w:rsidRPr="00386F79">
        <w:rPr>
          <w:rFonts w:eastAsia="Calibri"/>
        </w:rPr>
        <w:t>«</w:t>
      </w:r>
      <w:r w:rsidRPr="00386F79">
        <w:t>Указаниями о порядке применения бюджетной классификации Российской Федерации», утвержденными приказом Минфина России от 01.07.2013 № 65н. Так, например, согласно Указаний на статью 290 «Прочие расходы» не могут быть отнесены расходы, связанные с оплатой труда.</w:t>
      </w:r>
    </w:p>
    <w:p w:rsidR="000D3434" w:rsidRPr="005747B1" w:rsidRDefault="000D3434" w:rsidP="00CD21D7">
      <w:pPr>
        <w:pStyle w:val="2"/>
      </w:pPr>
      <w:r w:rsidRPr="005747B1">
        <w:t>Выводы</w:t>
      </w:r>
      <w:r w:rsidR="001A4023" w:rsidRPr="005747B1">
        <w:t xml:space="preserve"> </w:t>
      </w:r>
    </w:p>
    <w:p w:rsidR="00B46A3C" w:rsidRPr="005747B1" w:rsidRDefault="00B46A3C" w:rsidP="00CD21D7">
      <w:pPr>
        <w:pStyle w:val="aff8"/>
        <w:rPr>
          <w:b/>
        </w:rPr>
      </w:pPr>
      <w:r w:rsidRPr="005747B1">
        <w:rPr>
          <w:b/>
        </w:rPr>
        <w:t xml:space="preserve">1. Общие положения: </w:t>
      </w:r>
    </w:p>
    <w:p w:rsidR="00A320FD" w:rsidRPr="00A320FD" w:rsidRDefault="00A320FD" w:rsidP="00A320FD">
      <w:pPr>
        <w:suppressAutoHyphens/>
        <w:ind w:firstLine="709"/>
        <w:jc w:val="both"/>
        <w:rPr>
          <w:sz w:val="28"/>
          <w:szCs w:val="28"/>
        </w:rPr>
      </w:pPr>
      <w:r w:rsidRPr="00A320FD">
        <w:rPr>
          <w:sz w:val="28"/>
          <w:szCs w:val="28"/>
        </w:rPr>
        <w:sym w:font="Symbol" w:char="F0B7"/>
      </w:r>
      <w:r w:rsidRPr="00A320FD">
        <w:rPr>
          <w:sz w:val="28"/>
          <w:szCs w:val="28"/>
        </w:rPr>
        <w:tab/>
      </w:r>
      <w:r w:rsidRPr="00A320FD">
        <w:rPr>
          <w:sz w:val="28"/>
          <w:szCs w:val="28"/>
        </w:rPr>
        <w:tab/>
        <w:t>структура Отчета об исполнении бюджета и бюджетной отчетности главных администраторов бюджетных средств соответствует требованиям нормативных правовых актов;</w:t>
      </w:r>
    </w:p>
    <w:p w:rsidR="00A320FD" w:rsidRPr="00A320FD" w:rsidRDefault="00A320FD" w:rsidP="00A320FD">
      <w:pPr>
        <w:suppressAutoHyphens/>
        <w:ind w:firstLine="709"/>
        <w:jc w:val="both"/>
        <w:rPr>
          <w:sz w:val="28"/>
          <w:szCs w:val="28"/>
        </w:rPr>
      </w:pPr>
      <w:r w:rsidRPr="00A320FD">
        <w:rPr>
          <w:sz w:val="28"/>
          <w:szCs w:val="28"/>
        </w:rPr>
        <w:sym w:font="Symbol" w:char="F0B7"/>
      </w:r>
      <w:r w:rsidRPr="00A320FD">
        <w:rPr>
          <w:sz w:val="28"/>
          <w:szCs w:val="28"/>
        </w:rPr>
        <w:tab/>
      </w:r>
      <w:r w:rsidRPr="00A320FD">
        <w:rPr>
          <w:sz w:val="28"/>
          <w:szCs w:val="28"/>
        </w:rPr>
        <w:tab/>
        <w:t xml:space="preserve">Отчет об исполнении бюджета содержит данные по доходам, расходам и источникам финансирования дефицита бюджета, соответствующие показателям бюджетной отчетности главных </w:t>
      </w:r>
      <w:r w:rsidRPr="00A320FD">
        <w:rPr>
          <w:rFonts w:eastAsia="Calibri"/>
          <w:sz w:val="28"/>
          <w:szCs w:val="28"/>
        </w:rPr>
        <w:t>администраторов средств областного</w:t>
      </w:r>
      <w:r w:rsidRPr="00A320FD">
        <w:rPr>
          <w:sz w:val="28"/>
          <w:szCs w:val="28"/>
        </w:rPr>
        <w:t xml:space="preserve"> бюджета;</w:t>
      </w:r>
    </w:p>
    <w:p w:rsidR="00DE6297" w:rsidRDefault="00A320FD" w:rsidP="000B292E">
      <w:pPr>
        <w:suppressAutoHyphens/>
        <w:ind w:firstLine="709"/>
        <w:jc w:val="both"/>
        <w:rPr>
          <w:rFonts w:eastAsia="Calibri"/>
          <w:sz w:val="28"/>
          <w:szCs w:val="28"/>
        </w:rPr>
      </w:pPr>
      <w:r w:rsidRPr="00A320FD">
        <w:rPr>
          <w:sz w:val="28"/>
          <w:szCs w:val="28"/>
        </w:rPr>
        <w:sym w:font="Symbol" w:char="F0B7"/>
      </w:r>
      <w:r w:rsidRPr="00A320FD">
        <w:rPr>
          <w:sz w:val="28"/>
          <w:szCs w:val="28"/>
        </w:rPr>
        <w:tab/>
      </w:r>
      <w:r w:rsidRPr="00A320FD">
        <w:rPr>
          <w:sz w:val="28"/>
          <w:szCs w:val="28"/>
        </w:rPr>
        <w:tab/>
        <w:t xml:space="preserve">в ходе </w:t>
      </w:r>
      <w:proofErr w:type="gramStart"/>
      <w:r w:rsidRPr="00A320FD">
        <w:rPr>
          <w:sz w:val="28"/>
          <w:szCs w:val="28"/>
        </w:rPr>
        <w:t xml:space="preserve">проверки </w:t>
      </w:r>
      <w:r w:rsidRPr="00A320FD">
        <w:rPr>
          <w:rFonts w:eastAsia="Calibri"/>
          <w:sz w:val="28"/>
          <w:szCs w:val="28"/>
        </w:rPr>
        <w:t>бюджетной отчетности главных администраторов средств областного бюджета</w:t>
      </w:r>
      <w:proofErr w:type="gramEnd"/>
      <w:r w:rsidRPr="00A320FD">
        <w:rPr>
          <w:rFonts w:eastAsia="Calibri"/>
          <w:sz w:val="28"/>
          <w:szCs w:val="28"/>
        </w:rPr>
        <w:t xml:space="preserve"> выявлены нарушения и недостатки по составу и содержанию форм бюджетной отчетности, а также случаи недостоверного отражения результативно</w:t>
      </w:r>
      <w:r w:rsidR="000B292E">
        <w:rPr>
          <w:rFonts w:eastAsia="Calibri"/>
          <w:sz w:val="28"/>
          <w:szCs w:val="28"/>
        </w:rPr>
        <w:t xml:space="preserve">сти исполнения </w:t>
      </w:r>
      <w:r w:rsidR="00F60059">
        <w:rPr>
          <w:rFonts w:eastAsia="Calibri"/>
          <w:sz w:val="28"/>
          <w:szCs w:val="28"/>
        </w:rPr>
        <w:t xml:space="preserve">отдельных видов </w:t>
      </w:r>
      <w:r w:rsidR="000B292E">
        <w:rPr>
          <w:rFonts w:eastAsia="Calibri"/>
          <w:sz w:val="28"/>
          <w:szCs w:val="28"/>
        </w:rPr>
        <w:t>расходов бюджета</w:t>
      </w:r>
      <w:r w:rsidR="00DE6297">
        <w:rPr>
          <w:rFonts w:eastAsia="Calibri"/>
          <w:sz w:val="28"/>
          <w:szCs w:val="28"/>
        </w:rPr>
        <w:t>, что в целом не повлияло на достоверность показателей Отчета об исполнении бюджета.</w:t>
      </w:r>
    </w:p>
    <w:p w:rsidR="00430708" w:rsidRPr="00DE6297" w:rsidRDefault="00DE6297" w:rsidP="00DE6297">
      <w:pPr>
        <w:suppressAutoHyphens/>
        <w:jc w:val="both"/>
      </w:pPr>
      <w:r>
        <w:rPr>
          <w:color w:val="FF0000"/>
        </w:rPr>
        <w:t xml:space="preserve">           </w:t>
      </w:r>
      <w:r w:rsidRPr="00DE6297">
        <w:rPr>
          <w:sz w:val="28"/>
          <w:szCs w:val="28"/>
        </w:rPr>
        <w:t>Показатели</w:t>
      </w:r>
      <w:r>
        <w:t xml:space="preserve"> </w:t>
      </w:r>
      <w:r>
        <w:rPr>
          <w:rFonts w:eastAsia="Calibri"/>
          <w:sz w:val="28"/>
          <w:szCs w:val="28"/>
        </w:rPr>
        <w:t>Отчета об исполнении бюджета подтверждаются показателями исполнения областного бюджета, установленными в ходе внешней проверки</w:t>
      </w:r>
      <w:r w:rsidR="004663F0">
        <w:rPr>
          <w:rFonts w:eastAsia="Calibri"/>
          <w:sz w:val="28"/>
          <w:szCs w:val="28"/>
        </w:rPr>
        <w:t>.</w:t>
      </w:r>
    </w:p>
    <w:p w:rsidR="000B292E" w:rsidRPr="005747B1" w:rsidRDefault="000B292E" w:rsidP="00430708">
      <w:pPr>
        <w:pStyle w:val="aff8"/>
        <w:spacing w:line="120" w:lineRule="auto"/>
        <w:rPr>
          <w:color w:val="FF0000"/>
        </w:rPr>
      </w:pPr>
    </w:p>
    <w:p w:rsidR="0081365E" w:rsidRPr="0081365E" w:rsidRDefault="0081365E" w:rsidP="0081365E">
      <w:pPr>
        <w:ind w:firstLine="709"/>
        <w:jc w:val="both"/>
        <w:rPr>
          <w:rFonts w:eastAsia="Calibri"/>
          <w:b/>
          <w:sz w:val="28"/>
          <w:szCs w:val="22"/>
          <w:lang w:eastAsia="en-US"/>
        </w:rPr>
      </w:pPr>
      <w:r w:rsidRPr="0081365E">
        <w:rPr>
          <w:rFonts w:eastAsia="Calibri"/>
          <w:b/>
          <w:sz w:val="28"/>
          <w:szCs w:val="22"/>
          <w:lang w:eastAsia="en-US"/>
        </w:rPr>
        <w:t>2. Оценка уровня поступления доходов и состояния государственного долга:</w:t>
      </w:r>
    </w:p>
    <w:p w:rsidR="0081365E" w:rsidRPr="0081365E" w:rsidRDefault="0081365E" w:rsidP="0081365E">
      <w:pPr>
        <w:ind w:firstLine="709"/>
        <w:jc w:val="both"/>
        <w:rPr>
          <w:rFonts w:eastAsia="Calibri"/>
          <w:sz w:val="28"/>
          <w:szCs w:val="22"/>
          <w:lang w:eastAsia="en-US"/>
        </w:rPr>
      </w:pPr>
      <w:r w:rsidRPr="0081365E">
        <w:rPr>
          <w:rFonts w:eastAsia="Calibri"/>
          <w:sz w:val="28"/>
          <w:szCs w:val="22"/>
          <w:lang w:eastAsia="en-US"/>
        </w:rPr>
        <w:sym w:font="Symbol" w:char="F0B7"/>
      </w:r>
      <w:r w:rsidRPr="0081365E">
        <w:rPr>
          <w:rFonts w:eastAsia="Calibri"/>
          <w:sz w:val="28"/>
          <w:szCs w:val="22"/>
          <w:lang w:eastAsia="en-US"/>
        </w:rPr>
        <w:t xml:space="preserve"> доходы областного бюджета исполнены в объеме 44 526 197,1 тыс. рублей, что на 286 118,8 тыс. рублей, или на 0,6 % меньше утвержденных бюджетных назначений;</w:t>
      </w:r>
    </w:p>
    <w:p w:rsidR="0081365E" w:rsidRPr="0081365E" w:rsidRDefault="0081365E" w:rsidP="0081365E">
      <w:pPr>
        <w:ind w:firstLine="709"/>
        <w:jc w:val="both"/>
        <w:rPr>
          <w:rFonts w:eastAsia="Calibri"/>
          <w:sz w:val="28"/>
          <w:szCs w:val="22"/>
          <w:lang w:eastAsia="en-US"/>
        </w:rPr>
      </w:pPr>
      <w:r w:rsidRPr="0081365E">
        <w:rPr>
          <w:rFonts w:eastAsia="Calibri"/>
          <w:sz w:val="28"/>
          <w:szCs w:val="22"/>
          <w:lang w:eastAsia="en-US"/>
        </w:rPr>
        <w:sym w:font="Symbol" w:char="F0B7"/>
      </w:r>
      <w:r w:rsidRPr="0081365E">
        <w:rPr>
          <w:rFonts w:eastAsia="Calibri"/>
          <w:sz w:val="28"/>
          <w:szCs w:val="22"/>
          <w:lang w:eastAsia="en-US"/>
        </w:rPr>
        <w:t xml:space="preserve"> налоговые доходы в 2014 году исполнены в объеме 35 791 628,5 тыс. рублей (80,4 % от поступивших доходов) и обеспечены на 91.9 % тремя видами налогов: налогом на доходы физических лиц – 42,6 %; налогом на прибыль организаций – 32,5 % и налогом на имущество организаций – 10,7 процентов;</w:t>
      </w:r>
    </w:p>
    <w:p w:rsidR="0081365E" w:rsidRPr="0081365E" w:rsidRDefault="0081365E" w:rsidP="0081365E">
      <w:pPr>
        <w:ind w:firstLine="709"/>
        <w:jc w:val="both"/>
        <w:rPr>
          <w:rFonts w:eastAsia="Calibri"/>
          <w:sz w:val="28"/>
          <w:szCs w:val="22"/>
          <w:lang w:eastAsia="en-US"/>
        </w:rPr>
      </w:pPr>
      <w:r w:rsidRPr="0081365E">
        <w:rPr>
          <w:rFonts w:eastAsia="Calibri"/>
          <w:sz w:val="28"/>
          <w:szCs w:val="22"/>
          <w:lang w:eastAsia="en-US"/>
        </w:rPr>
        <w:sym w:font="Symbol" w:char="F0B7"/>
      </w:r>
      <w:r w:rsidRPr="0081365E">
        <w:rPr>
          <w:rFonts w:eastAsia="Calibri"/>
          <w:sz w:val="28"/>
          <w:szCs w:val="22"/>
          <w:lang w:eastAsia="en-US"/>
        </w:rPr>
        <w:t xml:space="preserve"> поступление неналоговых доходов в доход областного бюджета за 2014 год составило 857 197,5 тыс. рублей, или 98,0 % от утвержденных бюджетных назначений, что на 13,4 % меньше поступлений 2013 года и на 4,5 % меньше поступлений 2012 года;</w:t>
      </w:r>
    </w:p>
    <w:p w:rsidR="0081365E" w:rsidRPr="0081365E" w:rsidRDefault="0081365E" w:rsidP="0081365E">
      <w:pPr>
        <w:ind w:firstLine="709"/>
        <w:jc w:val="both"/>
        <w:rPr>
          <w:rFonts w:eastAsia="Calibri"/>
          <w:sz w:val="28"/>
          <w:szCs w:val="22"/>
          <w:lang w:eastAsia="en-US"/>
        </w:rPr>
      </w:pPr>
      <w:r w:rsidRPr="0081365E">
        <w:rPr>
          <w:rFonts w:eastAsia="Calibri"/>
          <w:sz w:val="28"/>
          <w:szCs w:val="22"/>
          <w:lang w:eastAsia="en-US"/>
        </w:rPr>
        <w:sym w:font="Symbol" w:char="F0B7"/>
      </w:r>
      <w:r w:rsidRPr="0081365E">
        <w:rPr>
          <w:rFonts w:eastAsia="Calibri"/>
          <w:sz w:val="28"/>
          <w:szCs w:val="22"/>
          <w:lang w:eastAsia="en-US"/>
        </w:rPr>
        <w:t xml:space="preserve"> объем безвозмездных поступлений в доход областного бюджета за 2014 год составил 7 877 371,1 тыс. рублей</w:t>
      </w:r>
      <w:r w:rsidR="002631D8">
        <w:rPr>
          <w:rFonts w:eastAsia="Calibri"/>
          <w:sz w:val="28"/>
          <w:szCs w:val="22"/>
          <w:lang w:eastAsia="en-US"/>
        </w:rPr>
        <w:t>,</w:t>
      </w:r>
      <w:r w:rsidRPr="0081365E">
        <w:rPr>
          <w:rFonts w:eastAsia="Calibri"/>
          <w:sz w:val="28"/>
          <w:szCs w:val="22"/>
          <w:lang w:eastAsia="en-US"/>
        </w:rPr>
        <w:t xml:space="preserve"> или 100,2 % от утвержденных бюджетных назначений, с уменьшением по сравнению с 2</w:t>
      </w:r>
      <w:r w:rsidR="00AD4F0F">
        <w:rPr>
          <w:rFonts w:eastAsia="Calibri"/>
          <w:sz w:val="28"/>
          <w:szCs w:val="22"/>
          <w:lang w:eastAsia="en-US"/>
        </w:rPr>
        <w:t>012 годом на 10,4 % и увеличением</w:t>
      </w:r>
      <w:r w:rsidRPr="0081365E">
        <w:rPr>
          <w:rFonts w:eastAsia="Calibri"/>
          <w:sz w:val="28"/>
          <w:szCs w:val="22"/>
          <w:lang w:eastAsia="en-US"/>
        </w:rPr>
        <w:t xml:space="preserve"> по сравнению с 2013 годом на 7,6 процента;</w:t>
      </w:r>
    </w:p>
    <w:p w:rsidR="0081365E" w:rsidRPr="0081365E" w:rsidRDefault="0081365E" w:rsidP="0081365E">
      <w:pPr>
        <w:ind w:firstLine="709"/>
        <w:jc w:val="both"/>
        <w:rPr>
          <w:rFonts w:eastAsia="Calibri"/>
          <w:sz w:val="28"/>
          <w:szCs w:val="22"/>
          <w:highlight w:val="yellow"/>
          <w:lang w:eastAsia="en-US"/>
        </w:rPr>
      </w:pPr>
      <w:r w:rsidRPr="0081365E">
        <w:rPr>
          <w:rFonts w:eastAsia="Calibri"/>
          <w:sz w:val="28"/>
          <w:szCs w:val="22"/>
          <w:lang w:eastAsia="en-US"/>
        </w:rPr>
        <w:sym w:font="Symbol" w:char="F0B7"/>
      </w:r>
      <w:r w:rsidRPr="0081365E">
        <w:rPr>
          <w:rFonts w:eastAsia="Calibri"/>
          <w:sz w:val="28"/>
          <w:szCs w:val="22"/>
          <w:lang w:eastAsia="en-US"/>
        </w:rPr>
        <w:t xml:space="preserve">  областной бюджет исполнен с дефицитом в сумме 7 851 634,7 тыс. рублей и его размер не превысил ограничения, установленного ста</w:t>
      </w:r>
      <w:r w:rsidR="002631D8">
        <w:rPr>
          <w:rFonts w:eastAsia="Calibri"/>
          <w:sz w:val="28"/>
          <w:szCs w:val="22"/>
          <w:lang w:eastAsia="en-US"/>
        </w:rPr>
        <w:t>тьей 92.1 Бюджетного кодекса РФ;</w:t>
      </w:r>
    </w:p>
    <w:p w:rsidR="0081365E" w:rsidRPr="0081365E" w:rsidRDefault="0081365E" w:rsidP="0081365E">
      <w:pPr>
        <w:ind w:firstLine="709"/>
        <w:jc w:val="both"/>
        <w:rPr>
          <w:rFonts w:eastAsia="Calibri"/>
          <w:sz w:val="28"/>
          <w:szCs w:val="28"/>
          <w:lang w:eastAsia="en-US"/>
        </w:rPr>
      </w:pPr>
      <w:r w:rsidRPr="0081365E">
        <w:rPr>
          <w:rFonts w:eastAsia="Calibri"/>
          <w:sz w:val="28"/>
          <w:szCs w:val="22"/>
          <w:lang w:eastAsia="en-US"/>
        </w:rPr>
        <w:sym w:font="Symbol" w:char="F0B7"/>
      </w:r>
      <w:r w:rsidRPr="0081365E">
        <w:rPr>
          <w:rFonts w:eastAsia="Calibri"/>
          <w:sz w:val="28"/>
          <w:szCs w:val="28"/>
          <w:lang w:eastAsia="en-US"/>
        </w:rPr>
        <w:t xml:space="preserve"> з</w:t>
      </w:r>
      <w:r w:rsidRPr="0081365E">
        <w:rPr>
          <w:rFonts w:eastAsia="Calibri"/>
          <w:sz w:val="28"/>
          <w:szCs w:val="22"/>
          <w:lang w:eastAsia="en-US"/>
        </w:rPr>
        <w:t>а отчетный период государственный долг увеличился на 7 691 359,0 тыс. рублей, или более чем в 1,6 раза. В основном это обусловлено увеличением долговых обязательств по кредитам, полученным от кредитных организаций на 5 460 000,0 тыс. рублей, или более чем в 1,5 раза</w:t>
      </w:r>
      <w:r w:rsidR="002631D8">
        <w:rPr>
          <w:rFonts w:eastAsia="Calibri"/>
          <w:sz w:val="28"/>
          <w:szCs w:val="22"/>
          <w:lang w:eastAsia="en-US"/>
        </w:rPr>
        <w:t>;</w:t>
      </w:r>
    </w:p>
    <w:p w:rsidR="0081365E" w:rsidRPr="0081365E" w:rsidRDefault="0081365E" w:rsidP="0081365E">
      <w:pPr>
        <w:ind w:firstLine="709"/>
        <w:jc w:val="both"/>
        <w:rPr>
          <w:rFonts w:eastAsia="Calibri"/>
          <w:sz w:val="28"/>
          <w:szCs w:val="22"/>
          <w:lang w:eastAsia="en-US"/>
        </w:rPr>
      </w:pPr>
      <w:r w:rsidRPr="0081365E">
        <w:rPr>
          <w:rFonts w:eastAsia="Calibri"/>
          <w:sz w:val="28"/>
          <w:szCs w:val="22"/>
          <w:lang w:eastAsia="en-US"/>
        </w:rPr>
        <w:sym w:font="Symbol" w:char="F0B7"/>
      </w:r>
      <w:r w:rsidRPr="0081365E">
        <w:rPr>
          <w:rFonts w:eastAsia="Calibri"/>
          <w:sz w:val="28"/>
          <w:szCs w:val="28"/>
          <w:lang w:eastAsia="en-US"/>
        </w:rPr>
        <w:t xml:space="preserve"> </w:t>
      </w:r>
      <w:r w:rsidRPr="0081365E">
        <w:rPr>
          <w:rFonts w:eastAsia="Calibri"/>
          <w:sz w:val="28"/>
          <w:szCs w:val="22"/>
          <w:lang w:eastAsia="en-US"/>
        </w:rPr>
        <w:t>размер государственного долга по состоянию на 1 января 2015 года составил 53,9 % объема налоговых и неналоговых доходов (за вычетом выданных государственных гарантий), что соответствует пределу, установленному ст</w:t>
      </w:r>
      <w:r w:rsidR="002631D8">
        <w:rPr>
          <w:rFonts w:eastAsia="Calibri"/>
          <w:sz w:val="28"/>
          <w:szCs w:val="22"/>
          <w:lang w:eastAsia="en-US"/>
        </w:rPr>
        <w:t>атьей 107 Бюджетного кодекса РФ;</w:t>
      </w:r>
    </w:p>
    <w:p w:rsidR="0081365E" w:rsidRPr="0081365E" w:rsidRDefault="0081365E" w:rsidP="0081365E">
      <w:pPr>
        <w:ind w:firstLine="709"/>
        <w:jc w:val="both"/>
        <w:rPr>
          <w:rFonts w:eastAsia="Calibri"/>
          <w:sz w:val="28"/>
          <w:szCs w:val="22"/>
          <w:highlight w:val="yellow"/>
          <w:lang w:eastAsia="en-US"/>
        </w:rPr>
      </w:pPr>
      <w:r w:rsidRPr="0081365E">
        <w:rPr>
          <w:rFonts w:eastAsia="Calibri"/>
          <w:sz w:val="28"/>
          <w:szCs w:val="22"/>
          <w:lang w:eastAsia="en-US"/>
        </w:rPr>
        <w:sym w:font="Symbol" w:char="F0B7"/>
      </w:r>
      <w:r w:rsidRPr="0081365E">
        <w:rPr>
          <w:rFonts w:eastAsia="Calibri"/>
          <w:sz w:val="28"/>
          <w:szCs w:val="22"/>
          <w:lang w:eastAsia="en-US"/>
        </w:rPr>
        <w:t xml:space="preserve"> расходы на обслуживание государственного долга по отношению к показателю 2012 года в отчетном периоде увеличились в 8,9 раза</w:t>
      </w:r>
      <w:r w:rsidRPr="0081365E">
        <w:rPr>
          <w:rFonts w:eastAsia="Calibri"/>
          <w:sz w:val="28"/>
          <w:szCs w:val="28"/>
          <w:lang w:eastAsia="en-US"/>
        </w:rPr>
        <w:t xml:space="preserve"> и не </w:t>
      </w:r>
      <w:r w:rsidRPr="0081365E">
        <w:rPr>
          <w:rFonts w:eastAsia="Calibri"/>
          <w:sz w:val="28"/>
          <w:szCs w:val="22"/>
          <w:lang w:eastAsia="en-US"/>
        </w:rPr>
        <w:t>превысили предел, установленный ст</w:t>
      </w:r>
      <w:r w:rsidR="002631D8">
        <w:rPr>
          <w:rFonts w:eastAsia="Calibri"/>
          <w:sz w:val="28"/>
          <w:szCs w:val="22"/>
          <w:lang w:eastAsia="en-US"/>
        </w:rPr>
        <w:t>атьей 111 Бюджетного кодекса РФ;</w:t>
      </w:r>
    </w:p>
    <w:p w:rsidR="0081365E" w:rsidRPr="0081365E" w:rsidRDefault="0081365E" w:rsidP="0081365E">
      <w:pPr>
        <w:ind w:firstLine="709"/>
        <w:jc w:val="both"/>
        <w:rPr>
          <w:rFonts w:eastAsia="Calibri"/>
          <w:sz w:val="28"/>
          <w:szCs w:val="22"/>
          <w:lang w:eastAsia="en-US"/>
        </w:rPr>
      </w:pPr>
      <w:r w:rsidRPr="0081365E">
        <w:rPr>
          <w:rFonts w:eastAsia="Calibri"/>
          <w:sz w:val="28"/>
          <w:szCs w:val="22"/>
          <w:lang w:eastAsia="en-US"/>
        </w:rPr>
        <w:sym w:font="Symbol" w:char="F0B7"/>
      </w:r>
      <w:r w:rsidRPr="0081365E">
        <w:rPr>
          <w:rFonts w:eastAsia="Calibri"/>
          <w:sz w:val="28"/>
          <w:szCs w:val="22"/>
          <w:lang w:eastAsia="en-US"/>
        </w:rPr>
        <w:t xml:space="preserve"> предельный объем государственного долга, установленный пунктом 2 статьи 21 Закона о бюджете, </w:t>
      </w:r>
      <w:r w:rsidR="00C5398E">
        <w:rPr>
          <w:rFonts w:eastAsia="Calibri"/>
          <w:sz w:val="28"/>
          <w:szCs w:val="22"/>
          <w:lang w:eastAsia="en-US"/>
        </w:rPr>
        <w:t xml:space="preserve">не </w:t>
      </w:r>
      <w:r w:rsidRPr="0081365E">
        <w:rPr>
          <w:rFonts w:eastAsia="Calibri"/>
          <w:sz w:val="28"/>
          <w:szCs w:val="22"/>
          <w:lang w:eastAsia="en-US"/>
        </w:rPr>
        <w:t>превышен.</w:t>
      </w:r>
    </w:p>
    <w:p w:rsidR="00430708" w:rsidRPr="005747B1" w:rsidRDefault="00430708" w:rsidP="00430708">
      <w:pPr>
        <w:spacing w:line="120" w:lineRule="auto"/>
        <w:ind w:firstLine="709"/>
        <w:jc w:val="both"/>
        <w:rPr>
          <w:rFonts w:eastAsia="Calibri"/>
          <w:color w:val="FF0000"/>
          <w:sz w:val="28"/>
          <w:szCs w:val="22"/>
          <w:lang w:eastAsia="en-US"/>
        </w:rPr>
      </w:pPr>
    </w:p>
    <w:p w:rsidR="009F3823" w:rsidRDefault="009F3823" w:rsidP="00CD21D7">
      <w:pPr>
        <w:suppressAutoHyphens/>
        <w:ind w:firstLine="709"/>
        <w:jc w:val="both"/>
        <w:rPr>
          <w:b/>
          <w:sz w:val="28"/>
          <w:szCs w:val="28"/>
        </w:rPr>
      </w:pPr>
    </w:p>
    <w:p w:rsidR="009F3823" w:rsidRDefault="009F3823" w:rsidP="00CD21D7">
      <w:pPr>
        <w:suppressAutoHyphens/>
        <w:ind w:firstLine="709"/>
        <w:jc w:val="both"/>
        <w:rPr>
          <w:b/>
          <w:sz w:val="28"/>
          <w:szCs w:val="28"/>
        </w:rPr>
      </w:pPr>
    </w:p>
    <w:p w:rsidR="00B46A3C" w:rsidRPr="00A320FD" w:rsidRDefault="00B46A3C" w:rsidP="00CD21D7">
      <w:pPr>
        <w:suppressAutoHyphens/>
        <w:ind w:firstLine="709"/>
        <w:jc w:val="both"/>
        <w:rPr>
          <w:b/>
          <w:sz w:val="28"/>
          <w:szCs w:val="28"/>
        </w:rPr>
      </w:pPr>
      <w:r w:rsidRPr="00A320FD">
        <w:rPr>
          <w:b/>
          <w:sz w:val="28"/>
          <w:szCs w:val="28"/>
        </w:rPr>
        <w:t>3. Оценка уровня исполнения расходной части областного бюджета:</w:t>
      </w:r>
    </w:p>
    <w:p w:rsidR="00A320FD" w:rsidRPr="00333DAD" w:rsidRDefault="00A320FD" w:rsidP="00A320FD">
      <w:pPr>
        <w:pStyle w:val="aff8"/>
      </w:pPr>
      <w:r w:rsidRPr="00333DAD">
        <w:sym w:font="Symbol" w:char="F0B7"/>
      </w:r>
      <w:r>
        <w:tab/>
      </w:r>
      <w:r>
        <w:tab/>
      </w:r>
      <w:r w:rsidRPr="00333DAD">
        <w:t xml:space="preserve">расходы областного бюджета исполнены в сумме 52 377 831,8 тыс. рублей, или на 97,3 % от утвержденных бюджетных назначений; </w:t>
      </w:r>
    </w:p>
    <w:p w:rsidR="00A320FD" w:rsidRPr="00333DAD" w:rsidRDefault="00A320FD" w:rsidP="00A320FD">
      <w:pPr>
        <w:pStyle w:val="aff8"/>
      </w:pPr>
      <w:r w:rsidRPr="00333DAD">
        <w:sym w:font="Symbol" w:char="F0B7"/>
      </w:r>
      <w:r>
        <w:tab/>
      </w:r>
      <w:r>
        <w:tab/>
      </w:r>
      <w:r w:rsidRPr="00333DAD">
        <w:t>общий объем исполненных в 2014 году бюджетных обязательств на 1 409 414,0 тыс. рублей</w:t>
      </w:r>
      <w:r w:rsidR="002631D8">
        <w:t>,</w:t>
      </w:r>
      <w:r w:rsidRPr="00333DAD">
        <w:t xml:space="preserve"> или на 2,6 % меньше расходов областного бюджета, утвержденных статьей 1 Закона о бюджете; </w:t>
      </w:r>
    </w:p>
    <w:p w:rsidR="00A320FD" w:rsidRPr="00AB06F7" w:rsidRDefault="00A320FD" w:rsidP="00A320FD">
      <w:pPr>
        <w:pStyle w:val="aff8"/>
      </w:pPr>
      <w:r w:rsidRPr="00AB06F7">
        <w:sym w:font="Symbol" w:char="F0B7"/>
      </w:r>
      <w:r>
        <w:tab/>
      </w:r>
      <w:r>
        <w:tab/>
      </w:r>
      <w:r w:rsidRPr="00AB06F7">
        <w:t>расходы на обслуживание государственного долга исполнены в 2014 году в сумме 967 546,9 тыс. рублей</w:t>
      </w:r>
      <w:r w:rsidR="002631D8">
        <w:t>,</w:t>
      </w:r>
      <w:r w:rsidRPr="00AB06F7">
        <w:t xml:space="preserve"> или 1,8 % в объеме утвержденных бюджетных назначений (в 2013 году - 0,8 процента);</w:t>
      </w:r>
    </w:p>
    <w:p w:rsidR="00A320FD" w:rsidRPr="00AB06F7" w:rsidRDefault="00A320FD" w:rsidP="00A320FD">
      <w:pPr>
        <w:pStyle w:val="aff8"/>
      </w:pPr>
      <w:r w:rsidRPr="00AB06F7">
        <w:sym w:font="Symbol" w:char="F0B7"/>
      </w:r>
      <w:r>
        <w:tab/>
      </w:r>
      <w:r>
        <w:tab/>
        <w:t>п</w:t>
      </w:r>
      <w:r w:rsidRPr="00AB06F7">
        <w:t>рограммная часть в составе исполненных расходов бюджета в 2014 году составила 98,8 процента</w:t>
      </w:r>
      <w:r>
        <w:t xml:space="preserve"> (51 737 592,5 тыс. рублей);</w:t>
      </w:r>
      <w:r w:rsidRPr="00AB06F7">
        <w:t xml:space="preserve"> </w:t>
      </w:r>
    </w:p>
    <w:p w:rsidR="00A320FD" w:rsidRPr="00333DAD" w:rsidRDefault="00A320FD" w:rsidP="00A320FD">
      <w:pPr>
        <w:suppressAutoHyphens/>
        <w:ind w:firstLine="709"/>
        <w:jc w:val="both"/>
        <w:rPr>
          <w:sz w:val="28"/>
          <w:szCs w:val="28"/>
        </w:rPr>
      </w:pPr>
      <w:r w:rsidRPr="00333DAD">
        <w:rPr>
          <w:sz w:val="28"/>
          <w:szCs w:val="28"/>
        </w:rPr>
        <w:sym w:font="Symbol" w:char="F0B7"/>
      </w:r>
      <w:r>
        <w:rPr>
          <w:sz w:val="28"/>
          <w:szCs w:val="28"/>
        </w:rPr>
        <w:tab/>
      </w:r>
      <w:r>
        <w:rPr>
          <w:sz w:val="28"/>
          <w:szCs w:val="28"/>
        </w:rPr>
        <w:tab/>
      </w:r>
      <w:r w:rsidRPr="00333DAD">
        <w:rPr>
          <w:sz w:val="28"/>
          <w:szCs w:val="28"/>
        </w:rPr>
        <w:t>в соответствии с отчетностью главных администраторов бюджетных средств основными причинами, повлиявшими на объем неисполненных расходов областного бюджета стали:</w:t>
      </w:r>
    </w:p>
    <w:p w:rsidR="00A320FD" w:rsidRPr="000E3ED9" w:rsidRDefault="00A320FD" w:rsidP="002631D8">
      <w:pPr>
        <w:pStyle w:val="aff8"/>
        <w:ind w:left="709" w:firstLine="0"/>
      </w:pPr>
      <w:r w:rsidRPr="000E3ED9">
        <w:t>-</w:t>
      </w:r>
      <w:r w:rsidRPr="000E3ED9">
        <w:tab/>
        <w:t>фактическая потребность в бюджетных средствах оказалась ниже запланированного объема бюджетных ассигнований;</w:t>
      </w:r>
    </w:p>
    <w:p w:rsidR="00A320FD" w:rsidRPr="000E3ED9" w:rsidRDefault="00A320FD" w:rsidP="00A320FD">
      <w:pPr>
        <w:pStyle w:val="aff8"/>
      </w:pPr>
      <w:r w:rsidRPr="000E3ED9">
        <w:t>-</w:t>
      </w:r>
      <w:r w:rsidRPr="000E3ED9">
        <w:tab/>
        <w:t>экономия по результатам проведения конкурсных процедур;</w:t>
      </w:r>
    </w:p>
    <w:p w:rsidR="00A320FD" w:rsidRPr="000E3ED9" w:rsidRDefault="00A320FD" w:rsidP="002631D8">
      <w:pPr>
        <w:pStyle w:val="aff8"/>
        <w:ind w:left="709" w:firstLine="0"/>
      </w:pPr>
      <w:r w:rsidRPr="000E3ED9">
        <w:t>-</w:t>
      </w:r>
      <w:r w:rsidRPr="000E3ED9">
        <w:tab/>
        <w:t>невыполнение  поставщиками обязательств по государственным контрактам;</w:t>
      </w:r>
    </w:p>
    <w:p w:rsidR="00A320FD" w:rsidRPr="000E3ED9" w:rsidRDefault="00A320FD" w:rsidP="00A320FD">
      <w:pPr>
        <w:pStyle w:val="aff8"/>
      </w:pPr>
      <w:r w:rsidRPr="000E3ED9">
        <w:t>-</w:t>
      </w:r>
      <w:r w:rsidRPr="000E3ED9">
        <w:tab/>
        <w:t>заявительный характер выплат по публичным обязательствам;</w:t>
      </w:r>
    </w:p>
    <w:p w:rsidR="00A320FD" w:rsidRPr="000E3ED9" w:rsidRDefault="00A320FD" w:rsidP="002631D8">
      <w:pPr>
        <w:pStyle w:val="aff8"/>
        <w:ind w:left="709" w:firstLine="0"/>
      </w:pPr>
      <w:r w:rsidRPr="000E3ED9">
        <w:t>-</w:t>
      </w:r>
      <w:r w:rsidRPr="000E3ED9">
        <w:tab/>
        <w:t>заявительный принцип предоставления субсидий юридическим лицам, а также выплата субсидий исходя из фактического объема понесенных получателями затрат,</w:t>
      </w:r>
      <w:r w:rsidRPr="000E3ED9">
        <w:rPr>
          <w:rFonts w:eastAsia="Calibri"/>
        </w:rPr>
        <w:t xml:space="preserve"> возврат неиспользованных средств субсидии;</w:t>
      </w:r>
    </w:p>
    <w:p w:rsidR="00A320FD" w:rsidRPr="000E3ED9" w:rsidRDefault="00A320FD" w:rsidP="002631D8">
      <w:pPr>
        <w:pStyle w:val="aff8"/>
        <w:ind w:left="709" w:firstLine="0"/>
        <w:rPr>
          <w:rFonts w:eastAsia="Calibri"/>
        </w:rPr>
      </w:pPr>
      <w:r w:rsidRPr="000E3ED9">
        <w:t>-</w:t>
      </w:r>
      <w:r w:rsidRPr="000E3ED9">
        <w:tab/>
        <w:t>перечисление субвенций муниципальным образованиям по заявленной потребности</w:t>
      </w:r>
      <w:r>
        <w:t xml:space="preserve"> и </w:t>
      </w:r>
      <w:r w:rsidRPr="000E3ED9">
        <w:rPr>
          <w:rFonts w:eastAsia="Calibri"/>
        </w:rPr>
        <w:t>возврат межбюджетных трансфертов;</w:t>
      </w:r>
    </w:p>
    <w:p w:rsidR="00A320FD" w:rsidRDefault="00A320FD" w:rsidP="002631D8">
      <w:pPr>
        <w:pStyle w:val="aff8"/>
        <w:ind w:left="709" w:firstLine="0"/>
      </w:pPr>
      <w:r w:rsidRPr="000E3ED9">
        <w:t>-</w:t>
      </w:r>
      <w:r>
        <w:tab/>
      </w:r>
      <w:r w:rsidRPr="000E3ED9">
        <w:t>остаток нераспределенных средств резервного фонда Правительства Мурманской области</w:t>
      </w:r>
      <w:r w:rsidR="0019479E">
        <w:t>;</w:t>
      </w:r>
    </w:p>
    <w:p w:rsidR="004663F0" w:rsidRPr="004663F0" w:rsidRDefault="004663F0" w:rsidP="004663F0">
      <w:pPr>
        <w:suppressAutoHyphens/>
        <w:ind w:firstLine="709"/>
        <w:jc w:val="both"/>
        <w:rPr>
          <w:sz w:val="28"/>
          <w:szCs w:val="28"/>
        </w:rPr>
      </w:pPr>
      <w:r w:rsidRPr="004663F0">
        <w:rPr>
          <w:sz w:val="28"/>
          <w:szCs w:val="28"/>
        </w:rPr>
        <w:sym w:font="Symbol" w:char="F0B7"/>
      </w:r>
      <w:r w:rsidRPr="004663F0">
        <w:rPr>
          <w:sz w:val="28"/>
          <w:szCs w:val="28"/>
        </w:rPr>
        <w:t xml:space="preserve"> </w:t>
      </w:r>
      <w:proofErr w:type="gramStart"/>
      <w:r w:rsidRPr="004663F0">
        <w:rPr>
          <w:sz w:val="28"/>
          <w:szCs w:val="28"/>
        </w:rPr>
        <w:t xml:space="preserve">утвержденные показатели сводной бюджетной росписи в части средств Резервного фонда Правительства Мурманской области и средств, зарезервированных на реализацию </w:t>
      </w:r>
      <w:r w:rsidR="006820E7">
        <w:rPr>
          <w:sz w:val="28"/>
          <w:szCs w:val="28"/>
        </w:rPr>
        <w:t>з</w:t>
      </w:r>
      <w:r w:rsidRPr="004663F0">
        <w:rPr>
          <w:sz w:val="28"/>
          <w:szCs w:val="28"/>
        </w:rPr>
        <w:t>аконов Мурманской области «О государственной гражданской службе Мурманской области» и «О государственных должностях Мурманской области», не соответствовали Закону о бюджете в редакциях от 05.11.2014 № 1777-01-ЗМО и от 15.12.2014 № 1797-01-ЗМО, чем не выполнены требования пункта 3 статьи 217 Бюджетного кодекса РФ;</w:t>
      </w:r>
      <w:proofErr w:type="gramEnd"/>
    </w:p>
    <w:p w:rsidR="004663F0" w:rsidRPr="004663F0" w:rsidRDefault="004663F0" w:rsidP="004663F0">
      <w:pPr>
        <w:suppressAutoHyphens/>
        <w:ind w:firstLine="709"/>
        <w:jc w:val="both"/>
        <w:rPr>
          <w:sz w:val="28"/>
          <w:szCs w:val="28"/>
        </w:rPr>
      </w:pPr>
      <w:r w:rsidRPr="004663F0">
        <w:rPr>
          <w:sz w:val="28"/>
          <w:szCs w:val="28"/>
        </w:rPr>
        <w:sym w:font="Symbol" w:char="F0B7"/>
      </w:r>
      <w:r w:rsidRPr="004663F0">
        <w:rPr>
          <w:sz w:val="28"/>
          <w:szCs w:val="28"/>
        </w:rPr>
        <w:t xml:space="preserve"> выделение средств из областного бюджета, исполнение и отражение в ведомственной структуре расходов областного бюджета расходов на подготовку и проведение выборов Губернатора Мурманской области, депутата Мурманской областной Думы по Апатитскому избирательному округу № 15, депутатов г.п. Молочный, произведено при несоблюдении порядка финансового обеспечения подготовки и проведения выборов, установленного федеральным и региональным законодательством, и норм пункта 3 статьи 21, части 1 статьи 158 и части 4 статьи 241 Бюджетного кодекса РФ</w:t>
      </w:r>
      <w:r w:rsidR="002E1C16">
        <w:rPr>
          <w:sz w:val="28"/>
          <w:szCs w:val="28"/>
        </w:rPr>
        <w:t xml:space="preserve"> и, соответственно</w:t>
      </w:r>
      <w:r w:rsidR="006820E7">
        <w:rPr>
          <w:sz w:val="28"/>
          <w:szCs w:val="28"/>
        </w:rPr>
        <w:t>,</w:t>
      </w:r>
      <w:r w:rsidR="002E1C16">
        <w:rPr>
          <w:sz w:val="28"/>
          <w:szCs w:val="28"/>
        </w:rPr>
        <w:t xml:space="preserve"> информация об использовании указанных средств в бюджетной отчетности Избирательной комиссии Мурманской области не отражена</w:t>
      </w:r>
      <w:r w:rsidRPr="004663F0">
        <w:rPr>
          <w:sz w:val="28"/>
          <w:szCs w:val="28"/>
        </w:rPr>
        <w:t>.</w:t>
      </w:r>
    </w:p>
    <w:p w:rsidR="00A320FD" w:rsidRPr="002631D8" w:rsidRDefault="00A320FD" w:rsidP="00A320FD">
      <w:pPr>
        <w:pStyle w:val="aff8"/>
        <w:rPr>
          <w:color w:val="FF0000"/>
          <w:sz w:val="16"/>
          <w:szCs w:val="16"/>
        </w:rPr>
      </w:pPr>
    </w:p>
    <w:p w:rsidR="002722FA" w:rsidRPr="005747B1" w:rsidRDefault="00047D67" w:rsidP="00CD21D7">
      <w:pPr>
        <w:pStyle w:val="af0"/>
        <w:rPr>
          <w:b/>
        </w:rPr>
      </w:pPr>
      <w:r w:rsidRPr="005747B1">
        <w:rPr>
          <w:b/>
        </w:rPr>
        <w:t xml:space="preserve">4. </w:t>
      </w:r>
      <w:r w:rsidR="002722FA" w:rsidRPr="005747B1">
        <w:rPr>
          <w:b/>
        </w:rPr>
        <w:t>Оценка уровня исполнения межбюджетных трансфертов, предоставляемых бюджетам муниципальных образований:</w:t>
      </w:r>
    </w:p>
    <w:p w:rsidR="005747B1" w:rsidRPr="005747B1" w:rsidRDefault="005747B1" w:rsidP="005747B1">
      <w:pPr>
        <w:ind w:firstLine="709"/>
        <w:jc w:val="both"/>
        <w:rPr>
          <w:sz w:val="28"/>
          <w:szCs w:val="28"/>
        </w:rPr>
      </w:pPr>
      <w:r w:rsidRPr="005747B1">
        <w:rPr>
          <w:sz w:val="28"/>
          <w:szCs w:val="28"/>
        </w:rPr>
        <w:sym w:font="Symbol" w:char="F0B7"/>
      </w:r>
      <w:r w:rsidRPr="005747B1">
        <w:rPr>
          <w:sz w:val="28"/>
          <w:szCs w:val="28"/>
        </w:rPr>
        <w:t xml:space="preserve"> в общем объеме расходов областного бюджета в 2014 году межбюджетные трансферты, предоставленные местным бюджетам, составили 32,4 %, или 16 972 013,5 тыс. рублей, что на 222 755,7 тыс. рублей, или на 1,3 % меньше утвержденных бюджетных назначений – 17 194 769,2 тыс. рублей;</w:t>
      </w:r>
    </w:p>
    <w:p w:rsidR="00A2784E" w:rsidRPr="00A2784E" w:rsidRDefault="00A2784E" w:rsidP="00A2784E">
      <w:pPr>
        <w:ind w:firstLine="709"/>
        <w:jc w:val="both"/>
        <w:rPr>
          <w:sz w:val="28"/>
          <w:szCs w:val="28"/>
        </w:rPr>
      </w:pPr>
      <w:r w:rsidRPr="00A2784E">
        <w:rPr>
          <w:sz w:val="28"/>
          <w:szCs w:val="28"/>
        </w:rPr>
        <w:sym w:font="Symbol" w:char="F0B7"/>
      </w:r>
      <w:r w:rsidRPr="00A2784E">
        <w:rPr>
          <w:sz w:val="28"/>
          <w:szCs w:val="28"/>
        </w:rPr>
        <w:t xml:space="preserve"> дотации на выравнивание бюджетной обеспеченности поселений и дотации на выравнивание бюджетной обеспеченности муниципальных районов (городских округов) исполнены в объеме утвержденных бюджетных назначений (соответственно 196 337,0 тыс. рублей и 854 641,9 тыс. рублей). Перечисление дотации поселениям в сумме 95 493,5 тыс. рублей</w:t>
      </w:r>
      <w:r w:rsidR="008D67E5">
        <w:rPr>
          <w:sz w:val="28"/>
          <w:szCs w:val="28"/>
        </w:rPr>
        <w:t>,</w:t>
      </w:r>
      <w:r w:rsidRPr="00A2784E">
        <w:rPr>
          <w:sz w:val="28"/>
          <w:szCs w:val="28"/>
        </w:rPr>
        <w:t xml:space="preserve"> или 48,6 % от годового объема в 4 квартале 2014 года, а также получение дотации пятью из двенадцати поселений в распределенном объеме одной суммой в 4 квартале 2014 года, указывает на несоблюдение ритмичности финансирования муниципальных образований в течение года. Дотации муниципальным районам (городским округам) перечислены в бюджеты муниципальных образований в 4 квартале 2014 года в сумме 135 022,7 тыс. рублей</w:t>
      </w:r>
      <w:r w:rsidR="0019479E">
        <w:rPr>
          <w:sz w:val="28"/>
          <w:szCs w:val="28"/>
        </w:rPr>
        <w:t xml:space="preserve"> или 15,8 процента;</w:t>
      </w:r>
    </w:p>
    <w:p w:rsidR="00A2784E" w:rsidRPr="00A2784E" w:rsidRDefault="00A2784E" w:rsidP="00A2784E">
      <w:pPr>
        <w:ind w:firstLine="709"/>
        <w:jc w:val="both"/>
        <w:rPr>
          <w:sz w:val="28"/>
          <w:szCs w:val="28"/>
        </w:rPr>
      </w:pPr>
      <w:r w:rsidRPr="00A2784E">
        <w:rPr>
          <w:sz w:val="28"/>
          <w:szCs w:val="28"/>
        </w:rPr>
        <w:sym w:font="Symbol" w:char="F0B7"/>
      </w:r>
      <w:r w:rsidRPr="00A2784E">
        <w:rPr>
          <w:sz w:val="28"/>
          <w:szCs w:val="28"/>
        </w:rPr>
        <w:t xml:space="preserve"> межбюджетные субсидии</w:t>
      </w:r>
      <w:r w:rsidRPr="00A2784E">
        <w:rPr>
          <w:b/>
          <w:sz w:val="28"/>
          <w:szCs w:val="28"/>
        </w:rPr>
        <w:t xml:space="preserve"> </w:t>
      </w:r>
      <w:r w:rsidRPr="00A2784E">
        <w:rPr>
          <w:sz w:val="28"/>
          <w:szCs w:val="28"/>
        </w:rPr>
        <w:t xml:space="preserve">исполнены в 2014 году в сумме 2 776 441,8 тыс. рублей, или на 98,4 % от утвержденных бюджетных назначений (2 841 474,1 тыс. рублей). </w:t>
      </w:r>
    </w:p>
    <w:p w:rsidR="00A2784E" w:rsidRPr="00A2784E" w:rsidRDefault="00A2784E" w:rsidP="00A2784E">
      <w:pPr>
        <w:ind w:firstLine="709"/>
        <w:jc w:val="both"/>
        <w:rPr>
          <w:sz w:val="28"/>
          <w:szCs w:val="28"/>
        </w:rPr>
      </w:pPr>
      <w:r w:rsidRPr="00A2784E">
        <w:rPr>
          <w:sz w:val="28"/>
          <w:szCs w:val="28"/>
        </w:rPr>
        <w:t>Неисполнение по межбюджетным субсидиям составило 45 032,9 тыс. рублей, или на 1,6 %, основными причинами являются:</w:t>
      </w:r>
    </w:p>
    <w:p w:rsidR="00A2784E" w:rsidRPr="00A2784E" w:rsidRDefault="00A2784E" w:rsidP="00A2784E">
      <w:pPr>
        <w:ind w:firstLine="709"/>
        <w:jc w:val="both"/>
        <w:rPr>
          <w:sz w:val="28"/>
          <w:szCs w:val="28"/>
        </w:rPr>
      </w:pPr>
      <w:r w:rsidRPr="00A2784E">
        <w:rPr>
          <w:sz w:val="28"/>
          <w:szCs w:val="28"/>
        </w:rPr>
        <w:t>- экономия бюджетных средств по результатам проведения конкурсных процедур перед заключением муниципальных контрактов;</w:t>
      </w:r>
    </w:p>
    <w:p w:rsidR="00A2784E" w:rsidRPr="00A2784E" w:rsidRDefault="00A2784E" w:rsidP="00A2784E">
      <w:pPr>
        <w:ind w:firstLine="709"/>
        <w:jc w:val="both"/>
        <w:rPr>
          <w:sz w:val="28"/>
          <w:szCs w:val="28"/>
        </w:rPr>
      </w:pPr>
      <w:r w:rsidRPr="00A2784E">
        <w:rPr>
          <w:sz w:val="28"/>
          <w:szCs w:val="28"/>
        </w:rPr>
        <w:t>- нарушение подрядчиками сроков исполнения работ по контрактам и перенос окончательной оплаты на 2015 год.</w:t>
      </w:r>
    </w:p>
    <w:p w:rsidR="00A2784E" w:rsidRPr="00A2784E" w:rsidRDefault="00A2784E" w:rsidP="00A2784E">
      <w:pPr>
        <w:ind w:firstLine="709"/>
        <w:jc w:val="both"/>
        <w:rPr>
          <w:sz w:val="28"/>
          <w:szCs w:val="28"/>
        </w:rPr>
      </w:pPr>
      <w:r w:rsidRPr="00A2784E">
        <w:rPr>
          <w:sz w:val="28"/>
          <w:szCs w:val="28"/>
        </w:rPr>
        <w:t>Результаты контрольных мероприятий, проводимых Счетной палатой, показывают, что расходование муниципальными образованиями средств субсидий из областного бюджета осуществляется в большинстве случаев с нарушениями законодательных и иных нормативных правовых актов Российской Федерации и Мурманской области, что в дальнейшем приводит к неэффективному</w:t>
      </w:r>
      <w:r w:rsidR="0019479E">
        <w:rPr>
          <w:sz w:val="28"/>
          <w:szCs w:val="28"/>
        </w:rPr>
        <w:t xml:space="preserve"> расходованию бюджетных средств;</w:t>
      </w:r>
    </w:p>
    <w:p w:rsidR="005747B1" w:rsidRPr="005747B1" w:rsidRDefault="000C15ED" w:rsidP="00B85E8C">
      <w:pPr>
        <w:numPr>
          <w:ilvl w:val="0"/>
          <w:numId w:val="2"/>
        </w:numPr>
        <w:ind w:left="0" w:firstLine="709"/>
        <w:jc w:val="both"/>
        <w:rPr>
          <w:sz w:val="28"/>
          <w:szCs w:val="28"/>
        </w:rPr>
      </w:pPr>
      <w:r>
        <w:rPr>
          <w:sz w:val="28"/>
          <w:szCs w:val="28"/>
        </w:rPr>
        <w:t xml:space="preserve"> </w:t>
      </w:r>
      <w:r w:rsidR="005747B1" w:rsidRPr="005747B1">
        <w:rPr>
          <w:sz w:val="28"/>
          <w:szCs w:val="28"/>
        </w:rPr>
        <w:t>бюджетные ассигнования в форме субвенций муниципальным образованиям исполнены в сумме 10 897 424,9 тыс. рублей</w:t>
      </w:r>
      <w:r w:rsidR="008D67E5">
        <w:rPr>
          <w:sz w:val="28"/>
          <w:szCs w:val="28"/>
        </w:rPr>
        <w:t>,</w:t>
      </w:r>
      <w:r w:rsidR="005747B1" w:rsidRPr="005747B1">
        <w:rPr>
          <w:sz w:val="28"/>
          <w:szCs w:val="28"/>
        </w:rPr>
        <w:t xml:space="preserve"> или 98,4 % от утвержденных бюджетных назначений (11 075 147,8 тыс. рублей).</w:t>
      </w:r>
    </w:p>
    <w:p w:rsidR="00012215" w:rsidRPr="00965479" w:rsidRDefault="005747B1" w:rsidP="00965479">
      <w:pPr>
        <w:ind w:firstLine="709"/>
        <w:jc w:val="both"/>
        <w:rPr>
          <w:sz w:val="28"/>
          <w:szCs w:val="28"/>
        </w:rPr>
      </w:pPr>
      <w:r w:rsidRPr="005747B1">
        <w:rPr>
          <w:sz w:val="28"/>
          <w:szCs w:val="28"/>
        </w:rPr>
        <w:t>В течение 2014 года утвержденный объем субвенций уменьшился на 288 855,8 тыс. рублей по сравнению с первоначальными бюджетными назначениями, что связано с внесением изменений в методики расчета необходимых объемов по отдельным субвенциям, а также применением в расчетах фактических пока</w:t>
      </w:r>
    </w:p>
    <w:p w:rsidR="00012215" w:rsidRDefault="00012215" w:rsidP="00CD21D7">
      <w:pPr>
        <w:rPr>
          <w:color w:val="800000"/>
        </w:rPr>
      </w:pPr>
      <w:r>
        <w:rPr>
          <w:noProof/>
          <w:color w:val="800000"/>
        </w:rPr>
        <w:drawing>
          <wp:anchor distT="0" distB="0" distL="114300" distR="114300" simplePos="0" relativeHeight="251658240" behindDoc="0" locked="0" layoutInCell="1" allowOverlap="1">
            <wp:simplePos x="0" y="0"/>
            <wp:positionH relativeFrom="column">
              <wp:posOffset>-481965</wp:posOffset>
            </wp:positionH>
            <wp:positionV relativeFrom="paragraph">
              <wp:posOffset>-358140</wp:posOffset>
            </wp:positionV>
            <wp:extent cx="7162800" cy="9925050"/>
            <wp:effectExtent l="1905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7162800" cy="9925050"/>
                    </a:xfrm>
                    <a:prstGeom prst="rect">
                      <a:avLst/>
                    </a:prstGeom>
                    <a:noFill/>
                    <a:ln w="9525">
                      <a:noFill/>
                      <a:miter lim="800000"/>
                      <a:headEnd/>
                      <a:tailEnd/>
                    </a:ln>
                  </pic:spPr>
                </pic:pic>
              </a:graphicData>
            </a:graphic>
          </wp:anchor>
        </w:drawing>
      </w:r>
    </w:p>
    <w:sectPr w:rsidR="00012215" w:rsidSect="003B3EF8">
      <w:headerReference w:type="even" r:id="rId24"/>
      <w:headerReference w:type="default" r:id="rId25"/>
      <w:footerReference w:type="even" r:id="rId26"/>
      <w:footerReference w:type="default" r:id="rId27"/>
      <w:pgSz w:w="11906" w:h="16838"/>
      <w:pgMar w:top="1134" w:right="1134"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2215" w:rsidRDefault="00012215" w:rsidP="005D4527">
      <w:r>
        <w:separator/>
      </w:r>
    </w:p>
  </w:endnote>
  <w:endnote w:type="continuationSeparator" w:id="0">
    <w:p w:rsidR="00012215" w:rsidRDefault="00012215" w:rsidP="005D452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Arial CYR">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A00002EF" w:usb1="4000004B"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2215" w:rsidRDefault="00012215" w:rsidP="00161B19">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012215" w:rsidRDefault="00012215" w:rsidP="00161B19">
    <w:pPr>
      <w:pStyle w:val="a8"/>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2215" w:rsidRDefault="00012215" w:rsidP="00161B19">
    <w:pPr>
      <w:pStyle w:val="a8"/>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2215" w:rsidRDefault="00012215" w:rsidP="005D4527">
      <w:r>
        <w:separator/>
      </w:r>
    </w:p>
  </w:footnote>
  <w:footnote w:type="continuationSeparator" w:id="0">
    <w:p w:rsidR="00012215" w:rsidRDefault="00012215" w:rsidP="005D4527">
      <w:r>
        <w:continuationSeparator/>
      </w:r>
    </w:p>
  </w:footnote>
  <w:footnote w:id="1">
    <w:p w:rsidR="00012215" w:rsidRDefault="00012215" w:rsidP="005503F4">
      <w:pPr>
        <w:pStyle w:val="afd"/>
      </w:pPr>
      <w:r w:rsidRPr="006E36B9">
        <w:rPr>
          <w:rStyle w:val="aff"/>
        </w:rPr>
        <w:footnoteRef/>
      </w:r>
      <w:r>
        <w:t xml:space="preserve"> По данным отчетов УФНС России по Мурманской области за 2013 и 2014 годы (форма 1-НОМ)</w:t>
      </w:r>
    </w:p>
  </w:footnote>
  <w:footnote w:id="2">
    <w:p w:rsidR="00012215" w:rsidRDefault="00012215" w:rsidP="005503F4">
      <w:pPr>
        <w:pStyle w:val="afd"/>
      </w:pPr>
      <w:r>
        <w:rPr>
          <w:rStyle w:val="aff"/>
        </w:rPr>
        <w:footnoteRef/>
      </w:r>
      <w:r>
        <w:t xml:space="preserve"> создание КГН регламентируется главой 3.1. Налогового кодекса РФ</w:t>
      </w:r>
    </w:p>
  </w:footnote>
  <w:footnote w:id="3">
    <w:p w:rsidR="00012215" w:rsidRDefault="00012215" w:rsidP="005503F4">
      <w:pPr>
        <w:pStyle w:val="afd"/>
      </w:pPr>
      <w:r w:rsidRPr="000E0ADA">
        <w:rPr>
          <w:rStyle w:val="aff"/>
        </w:rPr>
        <w:footnoteRef/>
      </w:r>
      <w:r w:rsidRPr="000E0ADA">
        <w:t xml:space="preserve"> Письмо УФНС России по Мурманской области от 13.05.2015 № 01-38/04727</w:t>
      </w:r>
    </w:p>
  </w:footnote>
  <w:footnote w:id="4">
    <w:p w:rsidR="00012215" w:rsidRDefault="00012215" w:rsidP="005503F4">
      <w:pPr>
        <w:pStyle w:val="afd"/>
      </w:pPr>
      <w:r w:rsidRPr="006E36B9">
        <w:rPr>
          <w:rStyle w:val="aff"/>
        </w:rPr>
        <w:footnoteRef/>
      </w:r>
      <w:r>
        <w:t xml:space="preserve"> администратор дохода - </w:t>
      </w:r>
      <w:r w:rsidRPr="001635B7">
        <w:t>Министерство имущественных отношений Мурманской области</w:t>
      </w:r>
    </w:p>
  </w:footnote>
  <w:footnote w:id="5">
    <w:p w:rsidR="00012215" w:rsidRDefault="00012215" w:rsidP="005503F4">
      <w:pPr>
        <w:pStyle w:val="afd"/>
      </w:pPr>
      <w:r w:rsidRPr="006E36B9">
        <w:rPr>
          <w:rStyle w:val="aff"/>
        </w:rPr>
        <w:footnoteRef/>
      </w:r>
      <w:r>
        <w:t xml:space="preserve"> администратор дохода - </w:t>
      </w:r>
      <w:r w:rsidRPr="001635B7">
        <w:t>Министерство имущественных отношений Мурманской области</w:t>
      </w:r>
    </w:p>
  </w:footnote>
  <w:footnote w:id="6">
    <w:p w:rsidR="00012215" w:rsidRDefault="00012215" w:rsidP="005503F4">
      <w:pPr>
        <w:pStyle w:val="afd"/>
      </w:pPr>
      <w:r w:rsidRPr="006E36B9">
        <w:rPr>
          <w:rStyle w:val="aff"/>
        </w:rPr>
        <w:footnoteRef/>
      </w:r>
      <w:r>
        <w:t xml:space="preserve"> администратор дохода - </w:t>
      </w:r>
      <w:r w:rsidRPr="001635B7">
        <w:t>Министерство имущественных отношений Мурманской области</w:t>
      </w:r>
    </w:p>
  </w:footnote>
  <w:footnote w:id="7">
    <w:p w:rsidR="00012215" w:rsidRDefault="00012215" w:rsidP="005503F4">
      <w:pPr>
        <w:pStyle w:val="afd"/>
      </w:pPr>
      <w:r w:rsidRPr="006E36B9">
        <w:rPr>
          <w:rStyle w:val="aff"/>
        </w:rPr>
        <w:footnoteRef/>
      </w:r>
      <w:r>
        <w:t xml:space="preserve"> а</w:t>
      </w:r>
      <w:r w:rsidRPr="008C1EBC">
        <w:t>дминистратор дохода - Министерство имущественных отношений Мурманской области</w:t>
      </w:r>
    </w:p>
  </w:footnote>
  <w:footnote w:id="8">
    <w:p w:rsidR="00012215" w:rsidRDefault="00012215" w:rsidP="005503F4">
      <w:pPr>
        <w:pStyle w:val="afd"/>
      </w:pPr>
      <w:r w:rsidRPr="006E36B9">
        <w:rPr>
          <w:rStyle w:val="aff"/>
        </w:rPr>
        <w:footnoteRef/>
      </w:r>
      <w:r>
        <w:t xml:space="preserve"> п</w:t>
      </w:r>
      <w:r w:rsidRPr="006E3D55">
        <w:t>ункт 2 статьи 42 Федерального закона от 26 декабря 1995 года № 208-ФЗ «Об акционерных обществах»</w:t>
      </w:r>
    </w:p>
  </w:footnote>
  <w:footnote w:id="9">
    <w:p w:rsidR="00012215" w:rsidRDefault="00012215" w:rsidP="005503F4">
      <w:pPr>
        <w:pStyle w:val="afd"/>
      </w:pPr>
      <w:r>
        <w:rPr>
          <w:rStyle w:val="aff"/>
        </w:rPr>
        <w:footnoteRef/>
      </w:r>
      <w:r>
        <w:t xml:space="preserve"> письмо Министерства имущественных отношений от 13.05.2015 № 19-04/2356-ОМ</w:t>
      </w:r>
    </w:p>
  </w:footnote>
  <w:footnote w:id="10">
    <w:p w:rsidR="00012215" w:rsidRDefault="00012215" w:rsidP="005503F4">
      <w:pPr>
        <w:pStyle w:val="afd"/>
        <w:jc w:val="both"/>
      </w:pPr>
      <w:r w:rsidRPr="006E36B9">
        <w:rPr>
          <w:rStyle w:val="aff"/>
        </w:rPr>
        <w:footnoteRef/>
      </w:r>
      <w:r>
        <w:t xml:space="preserve"> администратор дохода - </w:t>
      </w:r>
      <w:r w:rsidRPr="001635B7">
        <w:t>Министерство имущественных отношений Мурманской области</w:t>
      </w:r>
    </w:p>
  </w:footnote>
  <w:footnote w:id="11">
    <w:p w:rsidR="00012215" w:rsidRDefault="00012215" w:rsidP="005503F4">
      <w:pPr>
        <w:pStyle w:val="afd"/>
        <w:jc w:val="both"/>
      </w:pPr>
      <w:r w:rsidRPr="006E36B9">
        <w:rPr>
          <w:rStyle w:val="aff"/>
        </w:rPr>
        <w:footnoteRef/>
      </w:r>
      <w:r>
        <w:t xml:space="preserve"> в соответствии с п</w:t>
      </w:r>
      <w:r w:rsidRPr="00CA509B">
        <w:t>риложение</w:t>
      </w:r>
      <w:r>
        <w:t>м</w:t>
      </w:r>
      <w:r w:rsidRPr="00CA509B">
        <w:t xml:space="preserve"> № 1 к постановлению Правительства Мурманской области от 6 августа 2009 года № 355-ПП «О делегировании отдельных полномочий по управлению унитарными предприятиями, учреждениями и акциями открытых акционерных обществ, находящимися в государственной собственности Мурманской области»</w:t>
      </w:r>
    </w:p>
  </w:footnote>
  <w:footnote w:id="12">
    <w:p w:rsidR="00012215" w:rsidRDefault="00012215" w:rsidP="005503F4">
      <w:pPr>
        <w:pStyle w:val="afd"/>
      </w:pPr>
      <w:r w:rsidRPr="006E36B9">
        <w:rPr>
          <w:rStyle w:val="aff"/>
        </w:rPr>
        <w:footnoteRef/>
      </w:r>
      <w:r>
        <w:t xml:space="preserve"> Письмо Министерства имущественных отношений Мурманской области от 13.05.2015 № 19-04/2356-ОМ</w:t>
      </w:r>
    </w:p>
  </w:footnote>
  <w:footnote w:id="13">
    <w:p w:rsidR="00012215" w:rsidRDefault="00012215" w:rsidP="005503F4">
      <w:pPr>
        <w:pStyle w:val="afd"/>
      </w:pPr>
      <w:r w:rsidRPr="006E36B9">
        <w:rPr>
          <w:rStyle w:val="aff"/>
        </w:rPr>
        <w:footnoteRef/>
      </w:r>
      <w:r>
        <w:t xml:space="preserve"> </w:t>
      </w:r>
      <w:r w:rsidRPr="004204E7">
        <w:t>утвержд</w:t>
      </w:r>
      <w:r>
        <w:t>е</w:t>
      </w:r>
      <w:r w:rsidRPr="004204E7">
        <w:t>н Законом Мурманской области от 10 ноября 2008 года № 1019-01-ЗМО «Об утверждении порядка определения размера части прибыли государственных областных унитарных предприятий, остающейся после уплаты налогов и иных обязательных платежей в бюджет, перечисляемой в областной бюджет»</w:t>
      </w:r>
    </w:p>
  </w:footnote>
  <w:footnote w:id="14">
    <w:p w:rsidR="00012215" w:rsidRDefault="00012215" w:rsidP="005503F4">
      <w:pPr>
        <w:pStyle w:val="afd"/>
        <w:jc w:val="both"/>
      </w:pPr>
      <w:r>
        <w:rPr>
          <w:rStyle w:val="aff"/>
        </w:rPr>
        <w:footnoteRef/>
      </w:r>
      <w:r>
        <w:t xml:space="preserve"> </w:t>
      </w:r>
      <w:r w:rsidRPr="00B52241">
        <w:t>ОАО «Балтийский банк»</w:t>
      </w:r>
      <w:r>
        <w:t xml:space="preserve"> - 450 000,0 тыс. рублей; ОАО Банк «Северный морской путь» - 450 000,0 тыс. рублей;</w:t>
      </w:r>
      <w:r w:rsidRPr="00B52241">
        <w:t xml:space="preserve"> ОАО «Сбербанк </w:t>
      </w:r>
      <w:r>
        <w:t>России» - 10 960 000,0 тыс. рублей</w:t>
      </w:r>
    </w:p>
  </w:footnote>
  <w:footnote w:id="15">
    <w:p w:rsidR="00012215" w:rsidRDefault="00012215" w:rsidP="005503F4">
      <w:pPr>
        <w:pStyle w:val="afd"/>
        <w:jc w:val="both"/>
      </w:pPr>
      <w:r>
        <w:rPr>
          <w:rStyle w:val="aff"/>
        </w:rPr>
        <w:footnoteRef/>
      </w:r>
      <w:r>
        <w:t xml:space="preserve"> </w:t>
      </w:r>
      <w:r w:rsidRPr="00B52241">
        <w:t>ОАО «Балтийский банк»</w:t>
      </w:r>
      <w:r>
        <w:t xml:space="preserve"> - 1 000 000,0 тыс. рублей; ОАО Банк ВТБ - 500 000,0 тыс. рублей;</w:t>
      </w:r>
      <w:r w:rsidRPr="00B52241">
        <w:t xml:space="preserve"> ОАО «Сбербанк </w:t>
      </w:r>
      <w:r>
        <w:t>России» - 4 900 000,0 тыс. рублей</w:t>
      </w:r>
    </w:p>
  </w:footnote>
  <w:footnote w:id="16">
    <w:p w:rsidR="00012215" w:rsidRDefault="00012215" w:rsidP="005503F4">
      <w:pPr>
        <w:pStyle w:val="afd"/>
        <w:jc w:val="both"/>
      </w:pPr>
      <w:r>
        <w:rPr>
          <w:rStyle w:val="aff"/>
        </w:rPr>
        <w:footnoteRef/>
      </w:r>
      <w:r>
        <w:t xml:space="preserve"> и</w:t>
      </w:r>
      <w:r w:rsidRPr="00F34B06">
        <w:t xml:space="preserve">з федерального бюджета </w:t>
      </w:r>
      <w:r>
        <w:t xml:space="preserve">- </w:t>
      </w:r>
      <w:r w:rsidRPr="00F34B06">
        <w:t>2 731 359,0 тыс. рублей</w:t>
      </w:r>
      <w:r>
        <w:t xml:space="preserve"> и Управления Федерального казначейства по Мурманской области – 9 000 000,0 тыс. рублей</w:t>
      </w:r>
    </w:p>
  </w:footnote>
  <w:footnote w:id="17">
    <w:p w:rsidR="00012215" w:rsidRDefault="00012215" w:rsidP="005503F4">
      <w:pPr>
        <w:pStyle w:val="afd"/>
        <w:jc w:val="both"/>
      </w:pPr>
      <w:r>
        <w:rPr>
          <w:rStyle w:val="aff"/>
        </w:rPr>
        <w:footnoteRef/>
      </w:r>
      <w:r>
        <w:t xml:space="preserve"> федеральному бюджету – 1 000 000,0 тыс. рублей и Управлению Федерального казначейства по Мурманской области – 9 000 000,0 тыс. рублей</w:t>
      </w:r>
    </w:p>
  </w:footnote>
  <w:footnote w:id="18">
    <w:p w:rsidR="00012215" w:rsidRDefault="00012215" w:rsidP="005503F4">
      <w:pPr>
        <w:pStyle w:val="afd"/>
        <w:jc w:val="both"/>
      </w:pPr>
      <w:r>
        <w:rPr>
          <w:rStyle w:val="aff"/>
        </w:rPr>
        <w:footnoteRef/>
      </w:r>
      <w:r>
        <w:t xml:space="preserve"> предоставлено 12 кредитов 9 муниципальным образованиям Мурманской области на финансирование дефицита бюджета и </w:t>
      </w:r>
      <w:r w:rsidRPr="0035338B">
        <w:t>на погашение долговых обязательств</w:t>
      </w:r>
    </w:p>
  </w:footnote>
  <w:footnote w:id="19">
    <w:p w:rsidR="00012215" w:rsidRDefault="00012215" w:rsidP="005503F4">
      <w:pPr>
        <w:pStyle w:val="afd"/>
        <w:jc w:val="both"/>
      </w:pPr>
      <w:r>
        <w:rPr>
          <w:rStyle w:val="aff"/>
        </w:rPr>
        <w:footnoteRef/>
      </w:r>
      <w:r>
        <w:t xml:space="preserve"> </w:t>
      </w:r>
      <w:r w:rsidRPr="007A35C3">
        <w:t xml:space="preserve">муниципальными образованиями возвращено </w:t>
      </w:r>
      <w:r>
        <w:t>396 668,8</w:t>
      </w:r>
      <w:r w:rsidRPr="007A35C3">
        <w:t xml:space="preserve"> тыс. рублей, юридическими лицами – </w:t>
      </w:r>
      <w:r>
        <w:t>14 018,4</w:t>
      </w:r>
      <w:r w:rsidRPr="007A35C3">
        <w:t xml:space="preserve"> тыс. рублей</w:t>
      </w:r>
    </w:p>
  </w:footnote>
  <w:footnote w:id="20">
    <w:p w:rsidR="00012215" w:rsidRDefault="00012215" w:rsidP="005503F4">
      <w:pPr>
        <w:pStyle w:val="afd"/>
        <w:jc w:val="both"/>
      </w:pPr>
      <w:r>
        <w:rPr>
          <w:rStyle w:val="aff"/>
        </w:rPr>
        <w:footnoteRef/>
      </w:r>
      <w:r>
        <w:t xml:space="preserve"> государственная гарантия Мурманской области, предоставлена в обеспечение исполнения обязательств ОАО «Мурманэнергосбыт»</w:t>
      </w:r>
    </w:p>
  </w:footnote>
  <w:footnote w:id="21">
    <w:p w:rsidR="00012215" w:rsidRPr="00034291" w:rsidRDefault="00012215" w:rsidP="007B1957">
      <w:pPr>
        <w:pStyle w:val="afd"/>
      </w:pPr>
      <w:r w:rsidRPr="007B1957">
        <w:rPr>
          <w:rStyle w:val="aff"/>
        </w:rPr>
        <w:footnoteRef/>
      </w:r>
      <w:r w:rsidRPr="007B1957">
        <w:t xml:space="preserve"> является обстоятельством, исключающим производство по делу об административном правонарушении (ст. 2.1, ст. 24.5 </w:t>
      </w:r>
      <w:r w:rsidRPr="007B1957">
        <w:rPr>
          <w:szCs w:val="24"/>
        </w:rPr>
        <w:t>Кодекса Российской Федерации об административных правонарушениях</w:t>
      </w:r>
      <w:r w:rsidRPr="007B1957">
        <w:t>)</w:t>
      </w:r>
    </w:p>
  </w:footnote>
  <w:footnote w:id="22">
    <w:p w:rsidR="00012215" w:rsidRDefault="00012215">
      <w:pPr>
        <w:pStyle w:val="afd"/>
      </w:pPr>
      <w:r>
        <w:rPr>
          <w:rStyle w:val="aff"/>
        </w:rPr>
        <w:footnoteRef/>
      </w:r>
      <w:r>
        <w:t xml:space="preserve"> </w:t>
      </w:r>
      <w:r w:rsidRPr="00144F76">
        <w:t>Закон Мурманской области от 19.12.2014 № 1819-01-ЗМО «О внесении изменений в Закон Мурманской области «О мерах социальной поддержки отдельных категорий граждан, работающих в сельских населенных пунктах или поселках городского типа»</w:t>
      </w:r>
    </w:p>
  </w:footnote>
  <w:footnote w:id="23">
    <w:p w:rsidR="00012215" w:rsidRPr="00144F76" w:rsidRDefault="00012215" w:rsidP="00144F76">
      <w:pPr>
        <w:pStyle w:val="afd"/>
      </w:pPr>
      <w:r>
        <w:rPr>
          <w:rStyle w:val="aff"/>
        </w:rPr>
        <w:footnoteRef/>
      </w:r>
      <w:r>
        <w:t xml:space="preserve"> </w:t>
      </w:r>
      <w:r w:rsidRPr="00144F76">
        <w:t>Закон Мурманской области от 15.12.2014 № 1808-01-ЗМО «О внесении изменений в Закон Мурманской области «О мерах социальной поддержки инвалидов»</w:t>
      </w:r>
    </w:p>
    <w:p w:rsidR="00012215" w:rsidRDefault="00012215">
      <w:pPr>
        <w:pStyle w:val="afd"/>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2215" w:rsidRDefault="00012215" w:rsidP="00161B19">
    <w:pPr>
      <w:pStyle w:val="af8"/>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012215" w:rsidRDefault="00012215" w:rsidP="00161B19">
    <w:pPr>
      <w:pStyle w:val="af8"/>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45AD" w:rsidRDefault="0047219A" w:rsidP="00161B19">
    <w:pPr>
      <w:pStyle w:val="af8"/>
      <w:framePr w:wrap="around" w:vAnchor="text" w:hAnchor="margin" w:xAlign="center" w:y="1"/>
      <w:rPr>
        <w:rStyle w:val="aa"/>
      </w:rPr>
    </w:pPr>
    <w:r>
      <w:rPr>
        <w:rStyle w:val="aa"/>
      </w:rPr>
      <w:fldChar w:fldCharType="begin"/>
    </w:r>
    <w:r w:rsidR="00F745AD">
      <w:rPr>
        <w:rStyle w:val="aa"/>
      </w:rPr>
      <w:instrText xml:space="preserve">PAGE  </w:instrText>
    </w:r>
    <w:r>
      <w:rPr>
        <w:rStyle w:val="aa"/>
      </w:rPr>
      <w:fldChar w:fldCharType="separate"/>
    </w:r>
    <w:r w:rsidR="00965479">
      <w:rPr>
        <w:rStyle w:val="aa"/>
        <w:noProof/>
      </w:rPr>
      <w:t>60</w:t>
    </w:r>
    <w:r>
      <w:rPr>
        <w:rStyle w:val="aa"/>
      </w:rPr>
      <w:fldChar w:fldCharType="end"/>
    </w:r>
  </w:p>
  <w:p w:rsidR="00F745AD" w:rsidRDefault="00F745AD" w:rsidP="00161B19">
    <w:pPr>
      <w:pStyle w:val="af8"/>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EB376C"/>
    <w:multiLevelType w:val="hybridMultilevel"/>
    <w:tmpl w:val="CD5277A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21A4483F"/>
    <w:multiLevelType w:val="hybridMultilevel"/>
    <w:tmpl w:val="AC2203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29DF196A"/>
    <w:multiLevelType w:val="hybridMultilevel"/>
    <w:tmpl w:val="148226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647F1780"/>
    <w:multiLevelType w:val="hybridMultilevel"/>
    <w:tmpl w:val="6636AA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68293DA0"/>
    <w:multiLevelType w:val="hybridMultilevel"/>
    <w:tmpl w:val="6FD825C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1211"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4"/>
  </w:num>
  <w:num w:numId="2">
    <w:abstractNumId w:val="1"/>
  </w:num>
  <w:num w:numId="3">
    <w:abstractNumId w:val="0"/>
  </w:num>
  <w:num w:numId="4">
    <w:abstractNumId w:val="3"/>
  </w:num>
  <w:num w:numId="5">
    <w:abstractNumId w:val="2"/>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284"/>
  <w:drawingGridHorizontalSpacing w:val="110"/>
  <w:displayHorizontalDrawingGridEvery w:val="2"/>
  <w:displayVerticalDrawingGridEvery w:val="2"/>
  <w:characterSpacingControl w:val="doNotCompress"/>
  <w:savePreviewPicture/>
  <w:footnotePr>
    <w:footnote w:id="-1"/>
    <w:footnote w:id="0"/>
  </w:footnotePr>
  <w:endnotePr>
    <w:endnote w:id="-1"/>
    <w:endnote w:id="0"/>
  </w:endnotePr>
  <w:compat/>
  <w:rsids>
    <w:rsidRoot w:val="005D4527"/>
    <w:rsid w:val="0000001E"/>
    <w:rsid w:val="00004AC6"/>
    <w:rsid w:val="000056A2"/>
    <w:rsid w:val="000110EC"/>
    <w:rsid w:val="00011620"/>
    <w:rsid w:val="00012215"/>
    <w:rsid w:val="0001232A"/>
    <w:rsid w:val="000123FA"/>
    <w:rsid w:val="00012ED6"/>
    <w:rsid w:val="00015C83"/>
    <w:rsid w:val="00016A87"/>
    <w:rsid w:val="00017880"/>
    <w:rsid w:val="000233E1"/>
    <w:rsid w:val="00023B21"/>
    <w:rsid w:val="00024509"/>
    <w:rsid w:val="00025EA0"/>
    <w:rsid w:val="000313E1"/>
    <w:rsid w:val="00031A77"/>
    <w:rsid w:val="00034700"/>
    <w:rsid w:val="000349C1"/>
    <w:rsid w:val="00035DC3"/>
    <w:rsid w:val="00036985"/>
    <w:rsid w:val="00036BDC"/>
    <w:rsid w:val="00037F2A"/>
    <w:rsid w:val="00041345"/>
    <w:rsid w:val="00041549"/>
    <w:rsid w:val="00041706"/>
    <w:rsid w:val="0004349D"/>
    <w:rsid w:val="00044DC3"/>
    <w:rsid w:val="00047D0E"/>
    <w:rsid w:val="00047D67"/>
    <w:rsid w:val="00047EFF"/>
    <w:rsid w:val="00051960"/>
    <w:rsid w:val="00052F3E"/>
    <w:rsid w:val="000603DC"/>
    <w:rsid w:val="000643A1"/>
    <w:rsid w:val="00066BA1"/>
    <w:rsid w:val="0007003A"/>
    <w:rsid w:val="00070805"/>
    <w:rsid w:val="00070F49"/>
    <w:rsid w:val="0007125E"/>
    <w:rsid w:val="00071928"/>
    <w:rsid w:val="0007274B"/>
    <w:rsid w:val="00084A50"/>
    <w:rsid w:val="00084B40"/>
    <w:rsid w:val="000851ED"/>
    <w:rsid w:val="00087294"/>
    <w:rsid w:val="00087EB7"/>
    <w:rsid w:val="0009046A"/>
    <w:rsid w:val="0009566D"/>
    <w:rsid w:val="00096006"/>
    <w:rsid w:val="00096993"/>
    <w:rsid w:val="000A1B93"/>
    <w:rsid w:val="000A3ECF"/>
    <w:rsid w:val="000A52F0"/>
    <w:rsid w:val="000A6A1C"/>
    <w:rsid w:val="000A6C49"/>
    <w:rsid w:val="000A7392"/>
    <w:rsid w:val="000B292E"/>
    <w:rsid w:val="000B3EEF"/>
    <w:rsid w:val="000B496B"/>
    <w:rsid w:val="000B7B7C"/>
    <w:rsid w:val="000C01F9"/>
    <w:rsid w:val="000C0B40"/>
    <w:rsid w:val="000C10B8"/>
    <w:rsid w:val="000C15ED"/>
    <w:rsid w:val="000C23F5"/>
    <w:rsid w:val="000C3E3D"/>
    <w:rsid w:val="000C44F3"/>
    <w:rsid w:val="000C5A16"/>
    <w:rsid w:val="000C6435"/>
    <w:rsid w:val="000C6E5E"/>
    <w:rsid w:val="000C79EC"/>
    <w:rsid w:val="000D1089"/>
    <w:rsid w:val="000D1164"/>
    <w:rsid w:val="000D129D"/>
    <w:rsid w:val="000D1A02"/>
    <w:rsid w:val="000D1A32"/>
    <w:rsid w:val="000D23D0"/>
    <w:rsid w:val="000D2565"/>
    <w:rsid w:val="000D3062"/>
    <w:rsid w:val="000D3434"/>
    <w:rsid w:val="000D3441"/>
    <w:rsid w:val="000D4D7A"/>
    <w:rsid w:val="000D5C3A"/>
    <w:rsid w:val="000D5F4B"/>
    <w:rsid w:val="000D7010"/>
    <w:rsid w:val="000D732F"/>
    <w:rsid w:val="000E1707"/>
    <w:rsid w:val="000E1940"/>
    <w:rsid w:val="000E197A"/>
    <w:rsid w:val="000E3FB7"/>
    <w:rsid w:val="000E4C96"/>
    <w:rsid w:val="000E526C"/>
    <w:rsid w:val="000E60B7"/>
    <w:rsid w:val="000E7610"/>
    <w:rsid w:val="000F00AC"/>
    <w:rsid w:val="000F2BA8"/>
    <w:rsid w:val="000F35B6"/>
    <w:rsid w:val="000F452E"/>
    <w:rsid w:val="000F69D5"/>
    <w:rsid w:val="00101623"/>
    <w:rsid w:val="00102477"/>
    <w:rsid w:val="00104922"/>
    <w:rsid w:val="00110B81"/>
    <w:rsid w:val="001114DA"/>
    <w:rsid w:val="001114ED"/>
    <w:rsid w:val="001120C3"/>
    <w:rsid w:val="0011283A"/>
    <w:rsid w:val="001133AC"/>
    <w:rsid w:val="001148D9"/>
    <w:rsid w:val="00114E66"/>
    <w:rsid w:val="0011575C"/>
    <w:rsid w:val="00115D11"/>
    <w:rsid w:val="00122B97"/>
    <w:rsid w:val="001238C6"/>
    <w:rsid w:val="00125DA1"/>
    <w:rsid w:val="00126354"/>
    <w:rsid w:val="0012744F"/>
    <w:rsid w:val="0012761E"/>
    <w:rsid w:val="00132F03"/>
    <w:rsid w:val="0013300F"/>
    <w:rsid w:val="00134362"/>
    <w:rsid w:val="001343D5"/>
    <w:rsid w:val="00134503"/>
    <w:rsid w:val="00135D0A"/>
    <w:rsid w:val="00136FBB"/>
    <w:rsid w:val="00137601"/>
    <w:rsid w:val="00137DBF"/>
    <w:rsid w:val="00140653"/>
    <w:rsid w:val="0014155D"/>
    <w:rsid w:val="001429EB"/>
    <w:rsid w:val="001435F8"/>
    <w:rsid w:val="00143E21"/>
    <w:rsid w:val="00144236"/>
    <w:rsid w:val="00144BCE"/>
    <w:rsid w:val="00144F76"/>
    <w:rsid w:val="00144FAA"/>
    <w:rsid w:val="001456F2"/>
    <w:rsid w:val="001467F2"/>
    <w:rsid w:val="00150F78"/>
    <w:rsid w:val="00151F5B"/>
    <w:rsid w:val="00152BD5"/>
    <w:rsid w:val="00153E2C"/>
    <w:rsid w:val="00155269"/>
    <w:rsid w:val="00155E17"/>
    <w:rsid w:val="0015673B"/>
    <w:rsid w:val="00157863"/>
    <w:rsid w:val="00160216"/>
    <w:rsid w:val="00161AD4"/>
    <w:rsid w:val="00161B19"/>
    <w:rsid w:val="001620AC"/>
    <w:rsid w:val="00170966"/>
    <w:rsid w:val="001735E4"/>
    <w:rsid w:val="001742C9"/>
    <w:rsid w:val="00174733"/>
    <w:rsid w:val="0017760A"/>
    <w:rsid w:val="001803E3"/>
    <w:rsid w:val="001807E5"/>
    <w:rsid w:val="00181907"/>
    <w:rsid w:val="00185343"/>
    <w:rsid w:val="001912BD"/>
    <w:rsid w:val="00191B0C"/>
    <w:rsid w:val="00191B4C"/>
    <w:rsid w:val="00191D22"/>
    <w:rsid w:val="00191D48"/>
    <w:rsid w:val="00192322"/>
    <w:rsid w:val="00194152"/>
    <w:rsid w:val="001945D1"/>
    <w:rsid w:val="0019479E"/>
    <w:rsid w:val="001953AD"/>
    <w:rsid w:val="001A1134"/>
    <w:rsid w:val="001A1ECC"/>
    <w:rsid w:val="001A25DA"/>
    <w:rsid w:val="001A2D18"/>
    <w:rsid w:val="001A3D86"/>
    <w:rsid w:val="001A4023"/>
    <w:rsid w:val="001A465C"/>
    <w:rsid w:val="001A5957"/>
    <w:rsid w:val="001A6959"/>
    <w:rsid w:val="001A6FA2"/>
    <w:rsid w:val="001B087B"/>
    <w:rsid w:val="001B191D"/>
    <w:rsid w:val="001B4A5D"/>
    <w:rsid w:val="001B5A54"/>
    <w:rsid w:val="001B5B82"/>
    <w:rsid w:val="001C305C"/>
    <w:rsid w:val="001C5E11"/>
    <w:rsid w:val="001C63B5"/>
    <w:rsid w:val="001C64BB"/>
    <w:rsid w:val="001D18EA"/>
    <w:rsid w:val="001D37C3"/>
    <w:rsid w:val="001D4122"/>
    <w:rsid w:val="001D4933"/>
    <w:rsid w:val="001D587F"/>
    <w:rsid w:val="001D6227"/>
    <w:rsid w:val="001E04B9"/>
    <w:rsid w:val="001E0CFB"/>
    <w:rsid w:val="001E1616"/>
    <w:rsid w:val="001E22D2"/>
    <w:rsid w:val="001E443A"/>
    <w:rsid w:val="001E5373"/>
    <w:rsid w:val="001E614F"/>
    <w:rsid w:val="001E7049"/>
    <w:rsid w:val="001E709A"/>
    <w:rsid w:val="001E713C"/>
    <w:rsid w:val="001F16E3"/>
    <w:rsid w:val="001F2D7B"/>
    <w:rsid w:val="001F3E8A"/>
    <w:rsid w:val="001F3E99"/>
    <w:rsid w:val="001F57A1"/>
    <w:rsid w:val="001F67F0"/>
    <w:rsid w:val="001F6EB0"/>
    <w:rsid w:val="001F6F7B"/>
    <w:rsid w:val="001F784E"/>
    <w:rsid w:val="001F7BC9"/>
    <w:rsid w:val="002008E2"/>
    <w:rsid w:val="00200DAB"/>
    <w:rsid w:val="00200EB5"/>
    <w:rsid w:val="00201292"/>
    <w:rsid w:val="00202A10"/>
    <w:rsid w:val="00204018"/>
    <w:rsid w:val="00204993"/>
    <w:rsid w:val="00207F9F"/>
    <w:rsid w:val="00210EBD"/>
    <w:rsid w:val="002110DE"/>
    <w:rsid w:val="00212D7B"/>
    <w:rsid w:val="00216119"/>
    <w:rsid w:val="00216AF4"/>
    <w:rsid w:val="002200F9"/>
    <w:rsid w:val="00220585"/>
    <w:rsid w:val="00222F9B"/>
    <w:rsid w:val="00223DEB"/>
    <w:rsid w:val="00224E28"/>
    <w:rsid w:val="00227528"/>
    <w:rsid w:val="00227D18"/>
    <w:rsid w:val="0023168C"/>
    <w:rsid w:val="00236F03"/>
    <w:rsid w:val="002377AB"/>
    <w:rsid w:val="002403BE"/>
    <w:rsid w:val="00240D95"/>
    <w:rsid w:val="00242514"/>
    <w:rsid w:val="00242715"/>
    <w:rsid w:val="002462A4"/>
    <w:rsid w:val="00246D61"/>
    <w:rsid w:val="00246F86"/>
    <w:rsid w:val="00250AFF"/>
    <w:rsid w:val="00252D40"/>
    <w:rsid w:val="0025314E"/>
    <w:rsid w:val="00253C55"/>
    <w:rsid w:val="00255796"/>
    <w:rsid w:val="00256E9B"/>
    <w:rsid w:val="00260EC9"/>
    <w:rsid w:val="002625BB"/>
    <w:rsid w:val="002631A6"/>
    <w:rsid w:val="002631D8"/>
    <w:rsid w:val="00265829"/>
    <w:rsid w:val="00265C6E"/>
    <w:rsid w:val="00267494"/>
    <w:rsid w:val="00270D27"/>
    <w:rsid w:val="00270D7F"/>
    <w:rsid w:val="0027179E"/>
    <w:rsid w:val="002722FA"/>
    <w:rsid w:val="0027350D"/>
    <w:rsid w:val="00274A04"/>
    <w:rsid w:val="00280B33"/>
    <w:rsid w:val="002810A6"/>
    <w:rsid w:val="00281C3A"/>
    <w:rsid w:val="00283DB1"/>
    <w:rsid w:val="00285835"/>
    <w:rsid w:val="00286CB2"/>
    <w:rsid w:val="0029090F"/>
    <w:rsid w:val="00290D41"/>
    <w:rsid w:val="00292528"/>
    <w:rsid w:val="002A6C29"/>
    <w:rsid w:val="002B0C9B"/>
    <w:rsid w:val="002B39EB"/>
    <w:rsid w:val="002B3F9D"/>
    <w:rsid w:val="002B5AA3"/>
    <w:rsid w:val="002B7192"/>
    <w:rsid w:val="002B749B"/>
    <w:rsid w:val="002C00CF"/>
    <w:rsid w:val="002C01BE"/>
    <w:rsid w:val="002C1CC5"/>
    <w:rsid w:val="002C23A0"/>
    <w:rsid w:val="002C2A15"/>
    <w:rsid w:val="002C3720"/>
    <w:rsid w:val="002C6A4E"/>
    <w:rsid w:val="002D230E"/>
    <w:rsid w:val="002D2C40"/>
    <w:rsid w:val="002D4989"/>
    <w:rsid w:val="002D6BB9"/>
    <w:rsid w:val="002D7193"/>
    <w:rsid w:val="002E1B47"/>
    <w:rsid w:val="002E1C16"/>
    <w:rsid w:val="002E21E3"/>
    <w:rsid w:val="002E2FD8"/>
    <w:rsid w:val="002E4105"/>
    <w:rsid w:val="002E65E7"/>
    <w:rsid w:val="002E7873"/>
    <w:rsid w:val="002E7E05"/>
    <w:rsid w:val="002F0D77"/>
    <w:rsid w:val="002F16B0"/>
    <w:rsid w:val="002F18A8"/>
    <w:rsid w:val="002F1AB3"/>
    <w:rsid w:val="002F1F9D"/>
    <w:rsid w:val="002F3011"/>
    <w:rsid w:val="002F460B"/>
    <w:rsid w:val="002F4C62"/>
    <w:rsid w:val="00301CD1"/>
    <w:rsid w:val="00302E11"/>
    <w:rsid w:val="00304135"/>
    <w:rsid w:val="003043FB"/>
    <w:rsid w:val="00306856"/>
    <w:rsid w:val="003134CB"/>
    <w:rsid w:val="003134F6"/>
    <w:rsid w:val="0031376A"/>
    <w:rsid w:val="003154ED"/>
    <w:rsid w:val="00320EE3"/>
    <w:rsid w:val="00322811"/>
    <w:rsid w:val="003232CF"/>
    <w:rsid w:val="00324CFA"/>
    <w:rsid w:val="003254A3"/>
    <w:rsid w:val="00325650"/>
    <w:rsid w:val="00326AFB"/>
    <w:rsid w:val="00326E57"/>
    <w:rsid w:val="00331F60"/>
    <w:rsid w:val="003337D6"/>
    <w:rsid w:val="00334A5B"/>
    <w:rsid w:val="00335451"/>
    <w:rsid w:val="00335764"/>
    <w:rsid w:val="003358CD"/>
    <w:rsid w:val="00337942"/>
    <w:rsid w:val="003379A3"/>
    <w:rsid w:val="00341729"/>
    <w:rsid w:val="00343BEA"/>
    <w:rsid w:val="00343E8F"/>
    <w:rsid w:val="003440C8"/>
    <w:rsid w:val="003456C9"/>
    <w:rsid w:val="00345F81"/>
    <w:rsid w:val="003472A9"/>
    <w:rsid w:val="003507E7"/>
    <w:rsid w:val="00351FCD"/>
    <w:rsid w:val="00355F8E"/>
    <w:rsid w:val="00356AF1"/>
    <w:rsid w:val="00356C32"/>
    <w:rsid w:val="003577DF"/>
    <w:rsid w:val="003662BB"/>
    <w:rsid w:val="0036761C"/>
    <w:rsid w:val="00372478"/>
    <w:rsid w:val="00372E02"/>
    <w:rsid w:val="00375688"/>
    <w:rsid w:val="00376F38"/>
    <w:rsid w:val="00377407"/>
    <w:rsid w:val="00377A00"/>
    <w:rsid w:val="003800C1"/>
    <w:rsid w:val="00383A3C"/>
    <w:rsid w:val="003848C8"/>
    <w:rsid w:val="00384B38"/>
    <w:rsid w:val="00384E70"/>
    <w:rsid w:val="00386F79"/>
    <w:rsid w:val="00391953"/>
    <w:rsid w:val="00392A97"/>
    <w:rsid w:val="00392C86"/>
    <w:rsid w:val="003937FD"/>
    <w:rsid w:val="003969D7"/>
    <w:rsid w:val="003A0A6F"/>
    <w:rsid w:val="003A3ED0"/>
    <w:rsid w:val="003A6C58"/>
    <w:rsid w:val="003A7FAA"/>
    <w:rsid w:val="003B0F13"/>
    <w:rsid w:val="003B32C4"/>
    <w:rsid w:val="003B3EF8"/>
    <w:rsid w:val="003B4C48"/>
    <w:rsid w:val="003B5F16"/>
    <w:rsid w:val="003B669A"/>
    <w:rsid w:val="003B7A54"/>
    <w:rsid w:val="003C1243"/>
    <w:rsid w:val="003C16C1"/>
    <w:rsid w:val="003C29EE"/>
    <w:rsid w:val="003C5CE9"/>
    <w:rsid w:val="003C6322"/>
    <w:rsid w:val="003C6DB7"/>
    <w:rsid w:val="003D1AC5"/>
    <w:rsid w:val="003D32B1"/>
    <w:rsid w:val="003D38D4"/>
    <w:rsid w:val="003E3FC0"/>
    <w:rsid w:val="003E4E73"/>
    <w:rsid w:val="003F0152"/>
    <w:rsid w:val="003F244F"/>
    <w:rsid w:val="003F2573"/>
    <w:rsid w:val="003F2BE3"/>
    <w:rsid w:val="003F4F23"/>
    <w:rsid w:val="003F6C6D"/>
    <w:rsid w:val="00400735"/>
    <w:rsid w:val="004020B8"/>
    <w:rsid w:val="00402223"/>
    <w:rsid w:val="0040257B"/>
    <w:rsid w:val="00403A39"/>
    <w:rsid w:val="00403A3B"/>
    <w:rsid w:val="00406DDD"/>
    <w:rsid w:val="00407756"/>
    <w:rsid w:val="004077DC"/>
    <w:rsid w:val="00407B7C"/>
    <w:rsid w:val="00407D3C"/>
    <w:rsid w:val="004119A5"/>
    <w:rsid w:val="00411FC6"/>
    <w:rsid w:val="00412857"/>
    <w:rsid w:val="00414219"/>
    <w:rsid w:val="00414638"/>
    <w:rsid w:val="00414A8F"/>
    <w:rsid w:val="004156C8"/>
    <w:rsid w:val="00415EC5"/>
    <w:rsid w:val="0041655A"/>
    <w:rsid w:val="004256FD"/>
    <w:rsid w:val="004301B4"/>
    <w:rsid w:val="00430549"/>
    <w:rsid w:val="00430708"/>
    <w:rsid w:val="0043312E"/>
    <w:rsid w:val="00434075"/>
    <w:rsid w:val="0044288B"/>
    <w:rsid w:val="00446851"/>
    <w:rsid w:val="00447300"/>
    <w:rsid w:val="00447701"/>
    <w:rsid w:val="00451CD7"/>
    <w:rsid w:val="0045267D"/>
    <w:rsid w:val="00454710"/>
    <w:rsid w:val="004551F2"/>
    <w:rsid w:val="00455FF0"/>
    <w:rsid w:val="00456B5C"/>
    <w:rsid w:val="00457B85"/>
    <w:rsid w:val="00457ECC"/>
    <w:rsid w:val="00460853"/>
    <w:rsid w:val="00461887"/>
    <w:rsid w:val="00461DDF"/>
    <w:rsid w:val="004626AD"/>
    <w:rsid w:val="00463492"/>
    <w:rsid w:val="00463D70"/>
    <w:rsid w:val="004663F0"/>
    <w:rsid w:val="0046790C"/>
    <w:rsid w:val="00470C47"/>
    <w:rsid w:val="0047219A"/>
    <w:rsid w:val="004748B3"/>
    <w:rsid w:val="0048125F"/>
    <w:rsid w:val="00485E38"/>
    <w:rsid w:val="00486436"/>
    <w:rsid w:val="004865CA"/>
    <w:rsid w:val="004878EA"/>
    <w:rsid w:val="00491684"/>
    <w:rsid w:val="00492879"/>
    <w:rsid w:val="004929D1"/>
    <w:rsid w:val="00493A4C"/>
    <w:rsid w:val="004946D2"/>
    <w:rsid w:val="004951E6"/>
    <w:rsid w:val="00495918"/>
    <w:rsid w:val="004A0608"/>
    <w:rsid w:val="004A0EE8"/>
    <w:rsid w:val="004A13AD"/>
    <w:rsid w:val="004A23BA"/>
    <w:rsid w:val="004A4397"/>
    <w:rsid w:val="004A517D"/>
    <w:rsid w:val="004A64B7"/>
    <w:rsid w:val="004A6772"/>
    <w:rsid w:val="004B0AD9"/>
    <w:rsid w:val="004B2767"/>
    <w:rsid w:val="004B2C1D"/>
    <w:rsid w:val="004B3A17"/>
    <w:rsid w:val="004B471F"/>
    <w:rsid w:val="004C14D7"/>
    <w:rsid w:val="004C2892"/>
    <w:rsid w:val="004C2915"/>
    <w:rsid w:val="004C5AC2"/>
    <w:rsid w:val="004C7C76"/>
    <w:rsid w:val="004D0E6F"/>
    <w:rsid w:val="004D13DB"/>
    <w:rsid w:val="004D25CB"/>
    <w:rsid w:val="004D2B1E"/>
    <w:rsid w:val="004D2CC5"/>
    <w:rsid w:val="004D2CCE"/>
    <w:rsid w:val="004D3505"/>
    <w:rsid w:val="004D73F2"/>
    <w:rsid w:val="004D7844"/>
    <w:rsid w:val="004E044C"/>
    <w:rsid w:val="004E1A07"/>
    <w:rsid w:val="004E3A2E"/>
    <w:rsid w:val="004E47AB"/>
    <w:rsid w:val="004E6037"/>
    <w:rsid w:val="004E6273"/>
    <w:rsid w:val="004E796E"/>
    <w:rsid w:val="004F2291"/>
    <w:rsid w:val="004F2EF0"/>
    <w:rsid w:val="004F2F76"/>
    <w:rsid w:val="004F41CD"/>
    <w:rsid w:val="004F789D"/>
    <w:rsid w:val="004F7D3E"/>
    <w:rsid w:val="0050018B"/>
    <w:rsid w:val="00500D60"/>
    <w:rsid w:val="00501AEB"/>
    <w:rsid w:val="005039A3"/>
    <w:rsid w:val="00503E7E"/>
    <w:rsid w:val="005050F6"/>
    <w:rsid w:val="00505748"/>
    <w:rsid w:val="0050606F"/>
    <w:rsid w:val="00506B24"/>
    <w:rsid w:val="00511E9B"/>
    <w:rsid w:val="00511F3E"/>
    <w:rsid w:val="00515217"/>
    <w:rsid w:val="00515E77"/>
    <w:rsid w:val="00520F70"/>
    <w:rsid w:val="0052156C"/>
    <w:rsid w:val="00523D72"/>
    <w:rsid w:val="00524AA6"/>
    <w:rsid w:val="00524FC8"/>
    <w:rsid w:val="005251B7"/>
    <w:rsid w:val="005266A2"/>
    <w:rsid w:val="00526BC2"/>
    <w:rsid w:val="00527A78"/>
    <w:rsid w:val="00527C23"/>
    <w:rsid w:val="00530A00"/>
    <w:rsid w:val="00531661"/>
    <w:rsid w:val="00531E33"/>
    <w:rsid w:val="00532C5C"/>
    <w:rsid w:val="00532FCB"/>
    <w:rsid w:val="005333DD"/>
    <w:rsid w:val="00533464"/>
    <w:rsid w:val="0053377F"/>
    <w:rsid w:val="005373F9"/>
    <w:rsid w:val="00547907"/>
    <w:rsid w:val="005503F4"/>
    <w:rsid w:val="00550EB9"/>
    <w:rsid w:val="00551D0B"/>
    <w:rsid w:val="00551D24"/>
    <w:rsid w:val="00553AA6"/>
    <w:rsid w:val="00561673"/>
    <w:rsid w:val="0056328F"/>
    <w:rsid w:val="00564933"/>
    <w:rsid w:val="00565B39"/>
    <w:rsid w:val="005664B2"/>
    <w:rsid w:val="00570777"/>
    <w:rsid w:val="00570D34"/>
    <w:rsid w:val="005747B1"/>
    <w:rsid w:val="00580C14"/>
    <w:rsid w:val="005815B1"/>
    <w:rsid w:val="00581789"/>
    <w:rsid w:val="005847E7"/>
    <w:rsid w:val="00585394"/>
    <w:rsid w:val="00585B4D"/>
    <w:rsid w:val="00592D3F"/>
    <w:rsid w:val="00594473"/>
    <w:rsid w:val="00595055"/>
    <w:rsid w:val="005A3CFF"/>
    <w:rsid w:val="005A7E93"/>
    <w:rsid w:val="005A7FE6"/>
    <w:rsid w:val="005B0B16"/>
    <w:rsid w:val="005B1B81"/>
    <w:rsid w:val="005B2FB8"/>
    <w:rsid w:val="005B316F"/>
    <w:rsid w:val="005B37E9"/>
    <w:rsid w:val="005B6AD8"/>
    <w:rsid w:val="005B7606"/>
    <w:rsid w:val="005B7E3E"/>
    <w:rsid w:val="005C2336"/>
    <w:rsid w:val="005C2C76"/>
    <w:rsid w:val="005C3CE9"/>
    <w:rsid w:val="005C6206"/>
    <w:rsid w:val="005C6D8F"/>
    <w:rsid w:val="005C6DAA"/>
    <w:rsid w:val="005C7EC6"/>
    <w:rsid w:val="005D407D"/>
    <w:rsid w:val="005D4527"/>
    <w:rsid w:val="005D5092"/>
    <w:rsid w:val="005D6164"/>
    <w:rsid w:val="005D6A27"/>
    <w:rsid w:val="005D7362"/>
    <w:rsid w:val="005E0078"/>
    <w:rsid w:val="005E00EF"/>
    <w:rsid w:val="005E4975"/>
    <w:rsid w:val="005E629F"/>
    <w:rsid w:val="005F19D3"/>
    <w:rsid w:val="005F1B0E"/>
    <w:rsid w:val="005F2A63"/>
    <w:rsid w:val="005F2DBC"/>
    <w:rsid w:val="005F4EB7"/>
    <w:rsid w:val="005F5CFF"/>
    <w:rsid w:val="005F75B9"/>
    <w:rsid w:val="006017A8"/>
    <w:rsid w:val="00602FC3"/>
    <w:rsid w:val="006041F6"/>
    <w:rsid w:val="0060464E"/>
    <w:rsid w:val="00604679"/>
    <w:rsid w:val="00604688"/>
    <w:rsid w:val="00605017"/>
    <w:rsid w:val="006052DA"/>
    <w:rsid w:val="006073BF"/>
    <w:rsid w:val="006116AE"/>
    <w:rsid w:val="00613822"/>
    <w:rsid w:val="006138CF"/>
    <w:rsid w:val="00616191"/>
    <w:rsid w:val="006174A7"/>
    <w:rsid w:val="006175D7"/>
    <w:rsid w:val="00617A1A"/>
    <w:rsid w:val="00620D97"/>
    <w:rsid w:val="006211CF"/>
    <w:rsid w:val="0062218E"/>
    <w:rsid w:val="006232AE"/>
    <w:rsid w:val="0062427E"/>
    <w:rsid w:val="006247AA"/>
    <w:rsid w:val="00625D4C"/>
    <w:rsid w:val="00630CE9"/>
    <w:rsid w:val="00631D83"/>
    <w:rsid w:val="0063749B"/>
    <w:rsid w:val="00637CA5"/>
    <w:rsid w:val="00637DDB"/>
    <w:rsid w:val="006401B8"/>
    <w:rsid w:val="006435E6"/>
    <w:rsid w:val="0064373B"/>
    <w:rsid w:val="006441C0"/>
    <w:rsid w:val="0064548E"/>
    <w:rsid w:val="00650C7A"/>
    <w:rsid w:val="00651564"/>
    <w:rsid w:val="00651E61"/>
    <w:rsid w:val="00651F17"/>
    <w:rsid w:val="006547FD"/>
    <w:rsid w:val="006550A9"/>
    <w:rsid w:val="0065656A"/>
    <w:rsid w:val="00663C33"/>
    <w:rsid w:val="0066431B"/>
    <w:rsid w:val="0066452C"/>
    <w:rsid w:val="00665BC1"/>
    <w:rsid w:val="00666245"/>
    <w:rsid w:val="006665CA"/>
    <w:rsid w:val="006713FD"/>
    <w:rsid w:val="0067149B"/>
    <w:rsid w:val="00671EB4"/>
    <w:rsid w:val="00675332"/>
    <w:rsid w:val="006755ED"/>
    <w:rsid w:val="0067585E"/>
    <w:rsid w:val="00675F53"/>
    <w:rsid w:val="006760E6"/>
    <w:rsid w:val="006820E7"/>
    <w:rsid w:val="006840C7"/>
    <w:rsid w:val="00684B8C"/>
    <w:rsid w:val="0068508D"/>
    <w:rsid w:val="00692730"/>
    <w:rsid w:val="00695A24"/>
    <w:rsid w:val="00696A90"/>
    <w:rsid w:val="00696C56"/>
    <w:rsid w:val="00696DAB"/>
    <w:rsid w:val="00697C8F"/>
    <w:rsid w:val="006A02A9"/>
    <w:rsid w:val="006A1F85"/>
    <w:rsid w:val="006A3367"/>
    <w:rsid w:val="006A3D41"/>
    <w:rsid w:val="006A75D9"/>
    <w:rsid w:val="006B0F66"/>
    <w:rsid w:val="006B1CBC"/>
    <w:rsid w:val="006B36DC"/>
    <w:rsid w:val="006B4FE5"/>
    <w:rsid w:val="006B5800"/>
    <w:rsid w:val="006C19D1"/>
    <w:rsid w:val="006C4513"/>
    <w:rsid w:val="006D2A8C"/>
    <w:rsid w:val="006D3C1A"/>
    <w:rsid w:val="006D3F2F"/>
    <w:rsid w:val="006D5424"/>
    <w:rsid w:val="006D6D57"/>
    <w:rsid w:val="006D7767"/>
    <w:rsid w:val="006E07EE"/>
    <w:rsid w:val="006E4539"/>
    <w:rsid w:val="006E49F1"/>
    <w:rsid w:val="006E5AAF"/>
    <w:rsid w:val="006E606B"/>
    <w:rsid w:val="006E622B"/>
    <w:rsid w:val="006E7667"/>
    <w:rsid w:val="006E7D6B"/>
    <w:rsid w:val="006F02A7"/>
    <w:rsid w:val="006F3BCD"/>
    <w:rsid w:val="006F4589"/>
    <w:rsid w:val="006F5278"/>
    <w:rsid w:val="006F56D1"/>
    <w:rsid w:val="006F5862"/>
    <w:rsid w:val="006F695B"/>
    <w:rsid w:val="00700102"/>
    <w:rsid w:val="00700D4E"/>
    <w:rsid w:val="00700E78"/>
    <w:rsid w:val="00701894"/>
    <w:rsid w:val="0070243D"/>
    <w:rsid w:val="007055FD"/>
    <w:rsid w:val="00706241"/>
    <w:rsid w:val="00707FED"/>
    <w:rsid w:val="00711E50"/>
    <w:rsid w:val="007141BE"/>
    <w:rsid w:val="00714A5D"/>
    <w:rsid w:val="007151FB"/>
    <w:rsid w:val="00716DDF"/>
    <w:rsid w:val="00717A39"/>
    <w:rsid w:val="00717A88"/>
    <w:rsid w:val="007202BB"/>
    <w:rsid w:val="0072048D"/>
    <w:rsid w:val="0072477D"/>
    <w:rsid w:val="00725807"/>
    <w:rsid w:val="00725BE3"/>
    <w:rsid w:val="00726BC9"/>
    <w:rsid w:val="00726C51"/>
    <w:rsid w:val="00727860"/>
    <w:rsid w:val="007300BE"/>
    <w:rsid w:val="00730D3D"/>
    <w:rsid w:val="007327DE"/>
    <w:rsid w:val="0073390E"/>
    <w:rsid w:val="00734475"/>
    <w:rsid w:val="007367CB"/>
    <w:rsid w:val="00740103"/>
    <w:rsid w:val="0074138F"/>
    <w:rsid w:val="007415EE"/>
    <w:rsid w:val="00741F0F"/>
    <w:rsid w:val="00742256"/>
    <w:rsid w:val="00743556"/>
    <w:rsid w:val="00744ECA"/>
    <w:rsid w:val="00744FB6"/>
    <w:rsid w:val="00745013"/>
    <w:rsid w:val="00745541"/>
    <w:rsid w:val="0074671B"/>
    <w:rsid w:val="007520C1"/>
    <w:rsid w:val="007524FD"/>
    <w:rsid w:val="0075273B"/>
    <w:rsid w:val="007543B0"/>
    <w:rsid w:val="00754BC8"/>
    <w:rsid w:val="00756F98"/>
    <w:rsid w:val="0075751F"/>
    <w:rsid w:val="00757B93"/>
    <w:rsid w:val="00765353"/>
    <w:rsid w:val="00766267"/>
    <w:rsid w:val="0076651B"/>
    <w:rsid w:val="007665CC"/>
    <w:rsid w:val="00770AA6"/>
    <w:rsid w:val="00772A1C"/>
    <w:rsid w:val="0077556B"/>
    <w:rsid w:val="00775E11"/>
    <w:rsid w:val="007769E7"/>
    <w:rsid w:val="00776EE5"/>
    <w:rsid w:val="00780654"/>
    <w:rsid w:val="00780C2C"/>
    <w:rsid w:val="00781529"/>
    <w:rsid w:val="00783412"/>
    <w:rsid w:val="00793C93"/>
    <w:rsid w:val="00794F36"/>
    <w:rsid w:val="00795E77"/>
    <w:rsid w:val="00797208"/>
    <w:rsid w:val="00797F6B"/>
    <w:rsid w:val="007A03FE"/>
    <w:rsid w:val="007A0BEF"/>
    <w:rsid w:val="007A25E0"/>
    <w:rsid w:val="007A359D"/>
    <w:rsid w:val="007A36F1"/>
    <w:rsid w:val="007A3B44"/>
    <w:rsid w:val="007A4B58"/>
    <w:rsid w:val="007A540D"/>
    <w:rsid w:val="007A6870"/>
    <w:rsid w:val="007A6B00"/>
    <w:rsid w:val="007A7DC0"/>
    <w:rsid w:val="007B029C"/>
    <w:rsid w:val="007B13B1"/>
    <w:rsid w:val="007B1957"/>
    <w:rsid w:val="007B399D"/>
    <w:rsid w:val="007B56DF"/>
    <w:rsid w:val="007B5821"/>
    <w:rsid w:val="007B66B9"/>
    <w:rsid w:val="007B72A2"/>
    <w:rsid w:val="007B72C5"/>
    <w:rsid w:val="007B791F"/>
    <w:rsid w:val="007C74CA"/>
    <w:rsid w:val="007C7B8B"/>
    <w:rsid w:val="007D0110"/>
    <w:rsid w:val="007D4411"/>
    <w:rsid w:val="007D4C18"/>
    <w:rsid w:val="007D4FFF"/>
    <w:rsid w:val="007D5BFD"/>
    <w:rsid w:val="007D61E7"/>
    <w:rsid w:val="007E2AB3"/>
    <w:rsid w:val="007E4CAC"/>
    <w:rsid w:val="007E558D"/>
    <w:rsid w:val="007E5DEB"/>
    <w:rsid w:val="007E712B"/>
    <w:rsid w:val="007F00EF"/>
    <w:rsid w:val="007F0729"/>
    <w:rsid w:val="007F19FD"/>
    <w:rsid w:val="007F69D5"/>
    <w:rsid w:val="00800BA2"/>
    <w:rsid w:val="008060FE"/>
    <w:rsid w:val="008061C1"/>
    <w:rsid w:val="00806B5F"/>
    <w:rsid w:val="00807ECF"/>
    <w:rsid w:val="00810450"/>
    <w:rsid w:val="00810D76"/>
    <w:rsid w:val="00811AC8"/>
    <w:rsid w:val="0081365E"/>
    <w:rsid w:val="0081391D"/>
    <w:rsid w:val="008141AB"/>
    <w:rsid w:val="00814D45"/>
    <w:rsid w:val="00815E67"/>
    <w:rsid w:val="008163C6"/>
    <w:rsid w:val="00816834"/>
    <w:rsid w:val="008200B7"/>
    <w:rsid w:val="00823AD7"/>
    <w:rsid w:val="00825ED4"/>
    <w:rsid w:val="0082658B"/>
    <w:rsid w:val="008306CD"/>
    <w:rsid w:val="008309C6"/>
    <w:rsid w:val="00835772"/>
    <w:rsid w:val="00841650"/>
    <w:rsid w:val="00843667"/>
    <w:rsid w:val="00845616"/>
    <w:rsid w:val="0084655B"/>
    <w:rsid w:val="00846E29"/>
    <w:rsid w:val="00860EB4"/>
    <w:rsid w:val="0086235D"/>
    <w:rsid w:val="00866832"/>
    <w:rsid w:val="0087090B"/>
    <w:rsid w:val="0087286E"/>
    <w:rsid w:val="00872937"/>
    <w:rsid w:val="00872E90"/>
    <w:rsid w:val="008731B5"/>
    <w:rsid w:val="00873AFB"/>
    <w:rsid w:val="008837D2"/>
    <w:rsid w:val="00886B7A"/>
    <w:rsid w:val="00887392"/>
    <w:rsid w:val="00887612"/>
    <w:rsid w:val="00887B25"/>
    <w:rsid w:val="0089279A"/>
    <w:rsid w:val="00892E23"/>
    <w:rsid w:val="00893189"/>
    <w:rsid w:val="0089486A"/>
    <w:rsid w:val="00894EE0"/>
    <w:rsid w:val="0089777B"/>
    <w:rsid w:val="008A009A"/>
    <w:rsid w:val="008A0825"/>
    <w:rsid w:val="008A102A"/>
    <w:rsid w:val="008A1526"/>
    <w:rsid w:val="008A4CF6"/>
    <w:rsid w:val="008A5746"/>
    <w:rsid w:val="008A590C"/>
    <w:rsid w:val="008A5B3E"/>
    <w:rsid w:val="008A5DA1"/>
    <w:rsid w:val="008A6033"/>
    <w:rsid w:val="008A68D2"/>
    <w:rsid w:val="008A6BF7"/>
    <w:rsid w:val="008B29F4"/>
    <w:rsid w:val="008B5534"/>
    <w:rsid w:val="008B5D60"/>
    <w:rsid w:val="008B76C8"/>
    <w:rsid w:val="008C0112"/>
    <w:rsid w:val="008C49D9"/>
    <w:rsid w:val="008C52B9"/>
    <w:rsid w:val="008C5C78"/>
    <w:rsid w:val="008C5D21"/>
    <w:rsid w:val="008C6CB7"/>
    <w:rsid w:val="008C7ACB"/>
    <w:rsid w:val="008D1536"/>
    <w:rsid w:val="008D350B"/>
    <w:rsid w:val="008D3AFA"/>
    <w:rsid w:val="008D4B9C"/>
    <w:rsid w:val="008D596A"/>
    <w:rsid w:val="008D67E5"/>
    <w:rsid w:val="008E0824"/>
    <w:rsid w:val="008E3439"/>
    <w:rsid w:val="008E65ED"/>
    <w:rsid w:val="008F008D"/>
    <w:rsid w:val="008F00F0"/>
    <w:rsid w:val="008F0988"/>
    <w:rsid w:val="008F188B"/>
    <w:rsid w:val="008F33B9"/>
    <w:rsid w:val="008F6BCF"/>
    <w:rsid w:val="008F6CEC"/>
    <w:rsid w:val="008F7817"/>
    <w:rsid w:val="008F793C"/>
    <w:rsid w:val="00904958"/>
    <w:rsid w:val="00906785"/>
    <w:rsid w:val="009068B6"/>
    <w:rsid w:val="00906AA8"/>
    <w:rsid w:val="00907C2A"/>
    <w:rsid w:val="00907D23"/>
    <w:rsid w:val="00907FDF"/>
    <w:rsid w:val="0091122E"/>
    <w:rsid w:val="009113A3"/>
    <w:rsid w:val="009117AF"/>
    <w:rsid w:val="009123DE"/>
    <w:rsid w:val="00913002"/>
    <w:rsid w:val="00914BFA"/>
    <w:rsid w:val="009151ED"/>
    <w:rsid w:val="009172C0"/>
    <w:rsid w:val="009174D0"/>
    <w:rsid w:val="00917C1B"/>
    <w:rsid w:val="0092014F"/>
    <w:rsid w:val="009213EA"/>
    <w:rsid w:val="00921949"/>
    <w:rsid w:val="0092236D"/>
    <w:rsid w:val="0092247F"/>
    <w:rsid w:val="009231E8"/>
    <w:rsid w:val="009241FF"/>
    <w:rsid w:val="00930187"/>
    <w:rsid w:val="00932C7D"/>
    <w:rsid w:val="009330A2"/>
    <w:rsid w:val="00935415"/>
    <w:rsid w:val="009426E9"/>
    <w:rsid w:val="00942AFE"/>
    <w:rsid w:val="00943D9B"/>
    <w:rsid w:val="00944EB3"/>
    <w:rsid w:val="00946B9D"/>
    <w:rsid w:val="009472C6"/>
    <w:rsid w:val="00950BFF"/>
    <w:rsid w:val="00952750"/>
    <w:rsid w:val="00953BF6"/>
    <w:rsid w:val="00953FC9"/>
    <w:rsid w:val="009552B5"/>
    <w:rsid w:val="009562CF"/>
    <w:rsid w:val="00956C7D"/>
    <w:rsid w:val="00957D10"/>
    <w:rsid w:val="009615C3"/>
    <w:rsid w:val="0096219B"/>
    <w:rsid w:val="009651ED"/>
    <w:rsid w:val="00965479"/>
    <w:rsid w:val="00965520"/>
    <w:rsid w:val="00966904"/>
    <w:rsid w:val="009676D2"/>
    <w:rsid w:val="00967CE6"/>
    <w:rsid w:val="00970828"/>
    <w:rsid w:val="0097202C"/>
    <w:rsid w:val="0097350A"/>
    <w:rsid w:val="009756BD"/>
    <w:rsid w:val="00977728"/>
    <w:rsid w:val="00985D86"/>
    <w:rsid w:val="009868C7"/>
    <w:rsid w:val="009920AD"/>
    <w:rsid w:val="00992F12"/>
    <w:rsid w:val="0099388D"/>
    <w:rsid w:val="009A00B4"/>
    <w:rsid w:val="009A0FE9"/>
    <w:rsid w:val="009A3C06"/>
    <w:rsid w:val="009A44BC"/>
    <w:rsid w:val="009A593C"/>
    <w:rsid w:val="009A5BAA"/>
    <w:rsid w:val="009B0853"/>
    <w:rsid w:val="009B1A05"/>
    <w:rsid w:val="009B2A95"/>
    <w:rsid w:val="009B443C"/>
    <w:rsid w:val="009B5A61"/>
    <w:rsid w:val="009C10DB"/>
    <w:rsid w:val="009C4DDD"/>
    <w:rsid w:val="009C515D"/>
    <w:rsid w:val="009C59AB"/>
    <w:rsid w:val="009C5FCE"/>
    <w:rsid w:val="009C6952"/>
    <w:rsid w:val="009C75D5"/>
    <w:rsid w:val="009D12E6"/>
    <w:rsid w:val="009D3018"/>
    <w:rsid w:val="009D3EFC"/>
    <w:rsid w:val="009D743B"/>
    <w:rsid w:val="009E170C"/>
    <w:rsid w:val="009E1CBA"/>
    <w:rsid w:val="009E3095"/>
    <w:rsid w:val="009E3A77"/>
    <w:rsid w:val="009E5290"/>
    <w:rsid w:val="009E6C74"/>
    <w:rsid w:val="009E7CFC"/>
    <w:rsid w:val="009E7F14"/>
    <w:rsid w:val="009F0FB5"/>
    <w:rsid w:val="009F12A2"/>
    <w:rsid w:val="009F145C"/>
    <w:rsid w:val="009F34C8"/>
    <w:rsid w:val="009F3823"/>
    <w:rsid w:val="009F573B"/>
    <w:rsid w:val="009F64DC"/>
    <w:rsid w:val="009F6B98"/>
    <w:rsid w:val="00A02424"/>
    <w:rsid w:val="00A0374D"/>
    <w:rsid w:val="00A042E9"/>
    <w:rsid w:val="00A04B1B"/>
    <w:rsid w:val="00A10716"/>
    <w:rsid w:val="00A10CBD"/>
    <w:rsid w:val="00A12A61"/>
    <w:rsid w:val="00A15156"/>
    <w:rsid w:val="00A151E2"/>
    <w:rsid w:val="00A16125"/>
    <w:rsid w:val="00A16715"/>
    <w:rsid w:val="00A17DEC"/>
    <w:rsid w:val="00A22CDD"/>
    <w:rsid w:val="00A241D4"/>
    <w:rsid w:val="00A24A54"/>
    <w:rsid w:val="00A24AE3"/>
    <w:rsid w:val="00A25358"/>
    <w:rsid w:val="00A25987"/>
    <w:rsid w:val="00A25C4A"/>
    <w:rsid w:val="00A25C68"/>
    <w:rsid w:val="00A25DB9"/>
    <w:rsid w:val="00A27324"/>
    <w:rsid w:val="00A2784E"/>
    <w:rsid w:val="00A303DC"/>
    <w:rsid w:val="00A306A1"/>
    <w:rsid w:val="00A30809"/>
    <w:rsid w:val="00A320FD"/>
    <w:rsid w:val="00A34A27"/>
    <w:rsid w:val="00A35CF5"/>
    <w:rsid w:val="00A365DD"/>
    <w:rsid w:val="00A36BE9"/>
    <w:rsid w:val="00A36F6A"/>
    <w:rsid w:val="00A37957"/>
    <w:rsid w:val="00A405B7"/>
    <w:rsid w:val="00A4087A"/>
    <w:rsid w:val="00A41B93"/>
    <w:rsid w:val="00A42CC0"/>
    <w:rsid w:val="00A45A35"/>
    <w:rsid w:val="00A45F75"/>
    <w:rsid w:val="00A47013"/>
    <w:rsid w:val="00A501A1"/>
    <w:rsid w:val="00A507A9"/>
    <w:rsid w:val="00A51C01"/>
    <w:rsid w:val="00A526B1"/>
    <w:rsid w:val="00A53A14"/>
    <w:rsid w:val="00A53D7F"/>
    <w:rsid w:val="00A55B35"/>
    <w:rsid w:val="00A55F85"/>
    <w:rsid w:val="00A61833"/>
    <w:rsid w:val="00A61BFB"/>
    <w:rsid w:val="00A64389"/>
    <w:rsid w:val="00A714A4"/>
    <w:rsid w:val="00A73D8F"/>
    <w:rsid w:val="00A7637C"/>
    <w:rsid w:val="00A81F10"/>
    <w:rsid w:val="00A83869"/>
    <w:rsid w:val="00A852D5"/>
    <w:rsid w:val="00A90FF2"/>
    <w:rsid w:val="00A9381D"/>
    <w:rsid w:val="00A93901"/>
    <w:rsid w:val="00A93BF6"/>
    <w:rsid w:val="00A94FAB"/>
    <w:rsid w:val="00A957B8"/>
    <w:rsid w:val="00A96ECB"/>
    <w:rsid w:val="00A97328"/>
    <w:rsid w:val="00A97D17"/>
    <w:rsid w:val="00AA1DCE"/>
    <w:rsid w:val="00AA4C9D"/>
    <w:rsid w:val="00AA60A2"/>
    <w:rsid w:val="00AA69A4"/>
    <w:rsid w:val="00AA7764"/>
    <w:rsid w:val="00AB06C0"/>
    <w:rsid w:val="00AB144C"/>
    <w:rsid w:val="00AB1C4E"/>
    <w:rsid w:val="00AC0318"/>
    <w:rsid w:val="00AC0579"/>
    <w:rsid w:val="00AC15DE"/>
    <w:rsid w:val="00AC1B29"/>
    <w:rsid w:val="00AC33B8"/>
    <w:rsid w:val="00AC4047"/>
    <w:rsid w:val="00AC5AAD"/>
    <w:rsid w:val="00AC653A"/>
    <w:rsid w:val="00AD00C1"/>
    <w:rsid w:val="00AD2443"/>
    <w:rsid w:val="00AD26FC"/>
    <w:rsid w:val="00AD4121"/>
    <w:rsid w:val="00AD4F0F"/>
    <w:rsid w:val="00AD539A"/>
    <w:rsid w:val="00AD545E"/>
    <w:rsid w:val="00AD6A7D"/>
    <w:rsid w:val="00AD6C51"/>
    <w:rsid w:val="00AD74D5"/>
    <w:rsid w:val="00AE06BF"/>
    <w:rsid w:val="00AE07F9"/>
    <w:rsid w:val="00AE10D2"/>
    <w:rsid w:val="00AE1A89"/>
    <w:rsid w:val="00AF07DE"/>
    <w:rsid w:val="00AF3DB0"/>
    <w:rsid w:val="00AF46B1"/>
    <w:rsid w:val="00AF4D3B"/>
    <w:rsid w:val="00AF7AC1"/>
    <w:rsid w:val="00B006E7"/>
    <w:rsid w:val="00B02A07"/>
    <w:rsid w:val="00B02F95"/>
    <w:rsid w:val="00B032B6"/>
    <w:rsid w:val="00B048D1"/>
    <w:rsid w:val="00B0680D"/>
    <w:rsid w:val="00B10D35"/>
    <w:rsid w:val="00B10EE7"/>
    <w:rsid w:val="00B118DB"/>
    <w:rsid w:val="00B12397"/>
    <w:rsid w:val="00B1332F"/>
    <w:rsid w:val="00B14263"/>
    <w:rsid w:val="00B16366"/>
    <w:rsid w:val="00B16D24"/>
    <w:rsid w:val="00B1718E"/>
    <w:rsid w:val="00B206DB"/>
    <w:rsid w:val="00B22E14"/>
    <w:rsid w:val="00B22FB9"/>
    <w:rsid w:val="00B26F0F"/>
    <w:rsid w:val="00B2735D"/>
    <w:rsid w:val="00B309F2"/>
    <w:rsid w:val="00B318C4"/>
    <w:rsid w:val="00B34C41"/>
    <w:rsid w:val="00B34FD9"/>
    <w:rsid w:val="00B36554"/>
    <w:rsid w:val="00B37975"/>
    <w:rsid w:val="00B412D7"/>
    <w:rsid w:val="00B41931"/>
    <w:rsid w:val="00B429AD"/>
    <w:rsid w:val="00B43250"/>
    <w:rsid w:val="00B43678"/>
    <w:rsid w:val="00B4602C"/>
    <w:rsid w:val="00B46A3C"/>
    <w:rsid w:val="00B4726D"/>
    <w:rsid w:val="00B517ED"/>
    <w:rsid w:val="00B51EC9"/>
    <w:rsid w:val="00B54179"/>
    <w:rsid w:val="00B54224"/>
    <w:rsid w:val="00B553E1"/>
    <w:rsid w:val="00B5671E"/>
    <w:rsid w:val="00B56D7E"/>
    <w:rsid w:val="00B5708B"/>
    <w:rsid w:val="00B609CD"/>
    <w:rsid w:val="00B63CF1"/>
    <w:rsid w:val="00B64763"/>
    <w:rsid w:val="00B66F8D"/>
    <w:rsid w:val="00B673B6"/>
    <w:rsid w:val="00B70311"/>
    <w:rsid w:val="00B715CD"/>
    <w:rsid w:val="00B71E6B"/>
    <w:rsid w:val="00B73187"/>
    <w:rsid w:val="00B731B6"/>
    <w:rsid w:val="00B73A87"/>
    <w:rsid w:val="00B7419B"/>
    <w:rsid w:val="00B74DC7"/>
    <w:rsid w:val="00B74E92"/>
    <w:rsid w:val="00B74EA2"/>
    <w:rsid w:val="00B75C71"/>
    <w:rsid w:val="00B75FD7"/>
    <w:rsid w:val="00B830C7"/>
    <w:rsid w:val="00B85D7F"/>
    <w:rsid w:val="00B85E8C"/>
    <w:rsid w:val="00B90C0D"/>
    <w:rsid w:val="00B91528"/>
    <w:rsid w:val="00B939F8"/>
    <w:rsid w:val="00B93E42"/>
    <w:rsid w:val="00B97A3F"/>
    <w:rsid w:val="00B97D69"/>
    <w:rsid w:val="00BA0A90"/>
    <w:rsid w:val="00BA1AF8"/>
    <w:rsid w:val="00BA1DE9"/>
    <w:rsid w:val="00BA6995"/>
    <w:rsid w:val="00BB072E"/>
    <w:rsid w:val="00BB10BD"/>
    <w:rsid w:val="00BB136B"/>
    <w:rsid w:val="00BB4FD6"/>
    <w:rsid w:val="00BB7067"/>
    <w:rsid w:val="00BC0608"/>
    <w:rsid w:val="00BC15CB"/>
    <w:rsid w:val="00BC3BD5"/>
    <w:rsid w:val="00BC3EA1"/>
    <w:rsid w:val="00BC45A2"/>
    <w:rsid w:val="00BC5586"/>
    <w:rsid w:val="00BC6FE0"/>
    <w:rsid w:val="00BC71C0"/>
    <w:rsid w:val="00BD0782"/>
    <w:rsid w:val="00BD0F38"/>
    <w:rsid w:val="00BD15F7"/>
    <w:rsid w:val="00BD2460"/>
    <w:rsid w:val="00BD2E23"/>
    <w:rsid w:val="00BD30FF"/>
    <w:rsid w:val="00BD5CB2"/>
    <w:rsid w:val="00BD6AC6"/>
    <w:rsid w:val="00BE0186"/>
    <w:rsid w:val="00BE097D"/>
    <w:rsid w:val="00BE0BCF"/>
    <w:rsid w:val="00BE0EA8"/>
    <w:rsid w:val="00BE2363"/>
    <w:rsid w:val="00BE433F"/>
    <w:rsid w:val="00BE59D2"/>
    <w:rsid w:val="00BE6E46"/>
    <w:rsid w:val="00BE749B"/>
    <w:rsid w:val="00BF098F"/>
    <w:rsid w:val="00BF2812"/>
    <w:rsid w:val="00BF3E48"/>
    <w:rsid w:val="00BF4531"/>
    <w:rsid w:val="00BF5AD6"/>
    <w:rsid w:val="00C002BF"/>
    <w:rsid w:val="00C03D60"/>
    <w:rsid w:val="00C04891"/>
    <w:rsid w:val="00C05C05"/>
    <w:rsid w:val="00C062D3"/>
    <w:rsid w:val="00C063B2"/>
    <w:rsid w:val="00C06F3B"/>
    <w:rsid w:val="00C072D8"/>
    <w:rsid w:val="00C07670"/>
    <w:rsid w:val="00C0771F"/>
    <w:rsid w:val="00C07D9B"/>
    <w:rsid w:val="00C12D71"/>
    <w:rsid w:val="00C12FF6"/>
    <w:rsid w:val="00C17610"/>
    <w:rsid w:val="00C177C5"/>
    <w:rsid w:val="00C20C15"/>
    <w:rsid w:val="00C246D6"/>
    <w:rsid w:val="00C259CB"/>
    <w:rsid w:val="00C26916"/>
    <w:rsid w:val="00C27091"/>
    <w:rsid w:val="00C27272"/>
    <w:rsid w:val="00C3009B"/>
    <w:rsid w:val="00C301EF"/>
    <w:rsid w:val="00C3120B"/>
    <w:rsid w:val="00C40AAF"/>
    <w:rsid w:val="00C474C8"/>
    <w:rsid w:val="00C47F68"/>
    <w:rsid w:val="00C505FE"/>
    <w:rsid w:val="00C51D2E"/>
    <w:rsid w:val="00C5398E"/>
    <w:rsid w:val="00C542BF"/>
    <w:rsid w:val="00C550A9"/>
    <w:rsid w:val="00C55294"/>
    <w:rsid w:val="00C567D8"/>
    <w:rsid w:val="00C600F7"/>
    <w:rsid w:val="00C61B44"/>
    <w:rsid w:val="00C62958"/>
    <w:rsid w:val="00C62B7D"/>
    <w:rsid w:val="00C63442"/>
    <w:rsid w:val="00C6465E"/>
    <w:rsid w:val="00C64C84"/>
    <w:rsid w:val="00C65B54"/>
    <w:rsid w:val="00C65D79"/>
    <w:rsid w:val="00C667F7"/>
    <w:rsid w:val="00C70570"/>
    <w:rsid w:val="00C7435E"/>
    <w:rsid w:val="00C745A6"/>
    <w:rsid w:val="00C749A2"/>
    <w:rsid w:val="00C8045A"/>
    <w:rsid w:val="00C84A23"/>
    <w:rsid w:val="00C851A4"/>
    <w:rsid w:val="00C86DC2"/>
    <w:rsid w:val="00C900AD"/>
    <w:rsid w:val="00C9010F"/>
    <w:rsid w:val="00C91E98"/>
    <w:rsid w:val="00C929A6"/>
    <w:rsid w:val="00C934E7"/>
    <w:rsid w:val="00C9409F"/>
    <w:rsid w:val="00C947D8"/>
    <w:rsid w:val="00C95279"/>
    <w:rsid w:val="00C960A4"/>
    <w:rsid w:val="00C96C83"/>
    <w:rsid w:val="00C97139"/>
    <w:rsid w:val="00C975BB"/>
    <w:rsid w:val="00CA0148"/>
    <w:rsid w:val="00CA018E"/>
    <w:rsid w:val="00CA0D43"/>
    <w:rsid w:val="00CA1419"/>
    <w:rsid w:val="00CA4E5A"/>
    <w:rsid w:val="00CA5210"/>
    <w:rsid w:val="00CA5DDC"/>
    <w:rsid w:val="00CA74B2"/>
    <w:rsid w:val="00CA77CB"/>
    <w:rsid w:val="00CA7A8D"/>
    <w:rsid w:val="00CA7CEA"/>
    <w:rsid w:val="00CB1A08"/>
    <w:rsid w:val="00CB21F2"/>
    <w:rsid w:val="00CB2675"/>
    <w:rsid w:val="00CB2FDA"/>
    <w:rsid w:val="00CB32F8"/>
    <w:rsid w:val="00CB4C92"/>
    <w:rsid w:val="00CB4E1B"/>
    <w:rsid w:val="00CB729B"/>
    <w:rsid w:val="00CB79B4"/>
    <w:rsid w:val="00CB7D27"/>
    <w:rsid w:val="00CC1B28"/>
    <w:rsid w:val="00CC1EB2"/>
    <w:rsid w:val="00CC29D7"/>
    <w:rsid w:val="00CC609F"/>
    <w:rsid w:val="00CC6173"/>
    <w:rsid w:val="00CC7031"/>
    <w:rsid w:val="00CD21D7"/>
    <w:rsid w:val="00CD227D"/>
    <w:rsid w:val="00CD335F"/>
    <w:rsid w:val="00CD3601"/>
    <w:rsid w:val="00CD3AAF"/>
    <w:rsid w:val="00CD3E93"/>
    <w:rsid w:val="00CD4DC5"/>
    <w:rsid w:val="00CD57B3"/>
    <w:rsid w:val="00CD645E"/>
    <w:rsid w:val="00CD7714"/>
    <w:rsid w:val="00CE0264"/>
    <w:rsid w:val="00CE1AE9"/>
    <w:rsid w:val="00CE1CCD"/>
    <w:rsid w:val="00CE1ECB"/>
    <w:rsid w:val="00CE244F"/>
    <w:rsid w:val="00CE5B97"/>
    <w:rsid w:val="00CE5DE7"/>
    <w:rsid w:val="00CE7436"/>
    <w:rsid w:val="00CF01D7"/>
    <w:rsid w:val="00CF1103"/>
    <w:rsid w:val="00CF128D"/>
    <w:rsid w:val="00CF169D"/>
    <w:rsid w:val="00CF4373"/>
    <w:rsid w:val="00D01170"/>
    <w:rsid w:val="00D01722"/>
    <w:rsid w:val="00D02246"/>
    <w:rsid w:val="00D02D40"/>
    <w:rsid w:val="00D03C4A"/>
    <w:rsid w:val="00D07F05"/>
    <w:rsid w:val="00D11D3C"/>
    <w:rsid w:val="00D124DB"/>
    <w:rsid w:val="00D1252B"/>
    <w:rsid w:val="00D13DC5"/>
    <w:rsid w:val="00D15CDD"/>
    <w:rsid w:val="00D162FA"/>
    <w:rsid w:val="00D24E9F"/>
    <w:rsid w:val="00D26ADF"/>
    <w:rsid w:val="00D30055"/>
    <w:rsid w:val="00D304B1"/>
    <w:rsid w:val="00D3073E"/>
    <w:rsid w:val="00D30A74"/>
    <w:rsid w:val="00D30EF5"/>
    <w:rsid w:val="00D31CD7"/>
    <w:rsid w:val="00D321B1"/>
    <w:rsid w:val="00D32768"/>
    <w:rsid w:val="00D342C1"/>
    <w:rsid w:val="00D3496F"/>
    <w:rsid w:val="00D35E6B"/>
    <w:rsid w:val="00D35ED3"/>
    <w:rsid w:val="00D36ABC"/>
    <w:rsid w:val="00D37004"/>
    <w:rsid w:val="00D417FB"/>
    <w:rsid w:val="00D41C88"/>
    <w:rsid w:val="00D42060"/>
    <w:rsid w:val="00D44CA4"/>
    <w:rsid w:val="00D50E32"/>
    <w:rsid w:val="00D53617"/>
    <w:rsid w:val="00D53D1D"/>
    <w:rsid w:val="00D60C6D"/>
    <w:rsid w:val="00D622BB"/>
    <w:rsid w:val="00D63D31"/>
    <w:rsid w:val="00D64540"/>
    <w:rsid w:val="00D65784"/>
    <w:rsid w:val="00D66B4A"/>
    <w:rsid w:val="00D66C6F"/>
    <w:rsid w:val="00D673E8"/>
    <w:rsid w:val="00D70217"/>
    <w:rsid w:val="00D70231"/>
    <w:rsid w:val="00D7085C"/>
    <w:rsid w:val="00D72465"/>
    <w:rsid w:val="00D72D6E"/>
    <w:rsid w:val="00D7706C"/>
    <w:rsid w:val="00D77FFE"/>
    <w:rsid w:val="00D80FDC"/>
    <w:rsid w:val="00D811DE"/>
    <w:rsid w:val="00D81BA8"/>
    <w:rsid w:val="00D8247F"/>
    <w:rsid w:val="00D85105"/>
    <w:rsid w:val="00D8556D"/>
    <w:rsid w:val="00D93647"/>
    <w:rsid w:val="00D93BB4"/>
    <w:rsid w:val="00D951B3"/>
    <w:rsid w:val="00D95E42"/>
    <w:rsid w:val="00DA0214"/>
    <w:rsid w:val="00DA0F77"/>
    <w:rsid w:val="00DA21FE"/>
    <w:rsid w:val="00DA31F9"/>
    <w:rsid w:val="00DA49AE"/>
    <w:rsid w:val="00DA5462"/>
    <w:rsid w:val="00DA5FC1"/>
    <w:rsid w:val="00DA65BD"/>
    <w:rsid w:val="00DA785C"/>
    <w:rsid w:val="00DA7C00"/>
    <w:rsid w:val="00DB296A"/>
    <w:rsid w:val="00DB2D1A"/>
    <w:rsid w:val="00DC1EFC"/>
    <w:rsid w:val="00DC3D19"/>
    <w:rsid w:val="00DC41E6"/>
    <w:rsid w:val="00DC49EA"/>
    <w:rsid w:val="00DC4E92"/>
    <w:rsid w:val="00DC5F8D"/>
    <w:rsid w:val="00DC69C2"/>
    <w:rsid w:val="00DD135C"/>
    <w:rsid w:val="00DD13F7"/>
    <w:rsid w:val="00DD2C26"/>
    <w:rsid w:val="00DD304D"/>
    <w:rsid w:val="00DD39A3"/>
    <w:rsid w:val="00DD3F0F"/>
    <w:rsid w:val="00DD5B16"/>
    <w:rsid w:val="00DD72AE"/>
    <w:rsid w:val="00DD755E"/>
    <w:rsid w:val="00DE0DB5"/>
    <w:rsid w:val="00DE2B65"/>
    <w:rsid w:val="00DE57B3"/>
    <w:rsid w:val="00DE5BF6"/>
    <w:rsid w:val="00DE6047"/>
    <w:rsid w:val="00DE6297"/>
    <w:rsid w:val="00DF08B5"/>
    <w:rsid w:val="00DF1427"/>
    <w:rsid w:val="00DF43FE"/>
    <w:rsid w:val="00DF50B1"/>
    <w:rsid w:val="00DF61A3"/>
    <w:rsid w:val="00DF6927"/>
    <w:rsid w:val="00DF6DB5"/>
    <w:rsid w:val="00E02210"/>
    <w:rsid w:val="00E04C08"/>
    <w:rsid w:val="00E05136"/>
    <w:rsid w:val="00E05637"/>
    <w:rsid w:val="00E07052"/>
    <w:rsid w:val="00E070C4"/>
    <w:rsid w:val="00E10F5E"/>
    <w:rsid w:val="00E1137E"/>
    <w:rsid w:val="00E11638"/>
    <w:rsid w:val="00E12A6C"/>
    <w:rsid w:val="00E16118"/>
    <w:rsid w:val="00E176AF"/>
    <w:rsid w:val="00E21DE6"/>
    <w:rsid w:val="00E23F15"/>
    <w:rsid w:val="00E25D76"/>
    <w:rsid w:val="00E302C7"/>
    <w:rsid w:val="00E3225E"/>
    <w:rsid w:val="00E339F7"/>
    <w:rsid w:val="00E33DDA"/>
    <w:rsid w:val="00E36989"/>
    <w:rsid w:val="00E36D9C"/>
    <w:rsid w:val="00E37E2E"/>
    <w:rsid w:val="00E4416B"/>
    <w:rsid w:val="00E45BB7"/>
    <w:rsid w:val="00E45C47"/>
    <w:rsid w:val="00E462A3"/>
    <w:rsid w:val="00E513BD"/>
    <w:rsid w:val="00E55A90"/>
    <w:rsid w:val="00E55CCD"/>
    <w:rsid w:val="00E605A0"/>
    <w:rsid w:val="00E60F41"/>
    <w:rsid w:val="00E63CAC"/>
    <w:rsid w:val="00E64050"/>
    <w:rsid w:val="00E6479F"/>
    <w:rsid w:val="00E64FCB"/>
    <w:rsid w:val="00E66229"/>
    <w:rsid w:val="00E66414"/>
    <w:rsid w:val="00E66A1B"/>
    <w:rsid w:val="00E71858"/>
    <w:rsid w:val="00E72F0B"/>
    <w:rsid w:val="00E73460"/>
    <w:rsid w:val="00E7448D"/>
    <w:rsid w:val="00E761A8"/>
    <w:rsid w:val="00E768CC"/>
    <w:rsid w:val="00E769F7"/>
    <w:rsid w:val="00E8553C"/>
    <w:rsid w:val="00E8654F"/>
    <w:rsid w:val="00E92235"/>
    <w:rsid w:val="00E943ED"/>
    <w:rsid w:val="00E9473A"/>
    <w:rsid w:val="00E96196"/>
    <w:rsid w:val="00EA0D97"/>
    <w:rsid w:val="00EA0F91"/>
    <w:rsid w:val="00EA1F4C"/>
    <w:rsid w:val="00EA5B2E"/>
    <w:rsid w:val="00EA740D"/>
    <w:rsid w:val="00EB1C20"/>
    <w:rsid w:val="00EB367C"/>
    <w:rsid w:val="00EB3A3F"/>
    <w:rsid w:val="00EB3DD3"/>
    <w:rsid w:val="00EB407D"/>
    <w:rsid w:val="00EB41D8"/>
    <w:rsid w:val="00EB5AA7"/>
    <w:rsid w:val="00EB5B13"/>
    <w:rsid w:val="00EC2784"/>
    <w:rsid w:val="00EC3C18"/>
    <w:rsid w:val="00EC440B"/>
    <w:rsid w:val="00EC5BC2"/>
    <w:rsid w:val="00EC6D99"/>
    <w:rsid w:val="00ED1892"/>
    <w:rsid w:val="00ED274D"/>
    <w:rsid w:val="00ED3C93"/>
    <w:rsid w:val="00ED603A"/>
    <w:rsid w:val="00ED66B8"/>
    <w:rsid w:val="00EE0EA4"/>
    <w:rsid w:val="00EE19D3"/>
    <w:rsid w:val="00EE3CC7"/>
    <w:rsid w:val="00EE476C"/>
    <w:rsid w:val="00EE52A9"/>
    <w:rsid w:val="00EE62E7"/>
    <w:rsid w:val="00EF26CA"/>
    <w:rsid w:val="00EF2B0F"/>
    <w:rsid w:val="00EF2E1B"/>
    <w:rsid w:val="00EF51E6"/>
    <w:rsid w:val="00EF6394"/>
    <w:rsid w:val="00F01C16"/>
    <w:rsid w:val="00F04C93"/>
    <w:rsid w:val="00F074FE"/>
    <w:rsid w:val="00F07601"/>
    <w:rsid w:val="00F079B0"/>
    <w:rsid w:val="00F11693"/>
    <w:rsid w:val="00F12416"/>
    <w:rsid w:val="00F1791A"/>
    <w:rsid w:val="00F21981"/>
    <w:rsid w:val="00F22CCF"/>
    <w:rsid w:val="00F22CE3"/>
    <w:rsid w:val="00F2360C"/>
    <w:rsid w:val="00F239E2"/>
    <w:rsid w:val="00F23CDA"/>
    <w:rsid w:val="00F24589"/>
    <w:rsid w:val="00F27E33"/>
    <w:rsid w:val="00F27ECB"/>
    <w:rsid w:val="00F304BF"/>
    <w:rsid w:val="00F3469E"/>
    <w:rsid w:val="00F4455D"/>
    <w:rsid w:val="00F44AC1"/>
    <w:rsid w:val="00F44B40"/>
    <w:rsid w:val="00F468B2"/>
    <w:rsid w:val="00F46EBA"/>
    <w:rsid w:val="00F46FA9"/>
    <w:rsid w:val="00F50759"/>
    <w:rsid w:val="00F5078F"/>
    <w:rsid w:val="00F50E82"/>
    <w:rsid w:val="00F514A8"/>
    <w:rsid w:val="00F52121"/>
    <w:rsid w:val="00F5364D"/>
    <w:rsid w:val="00F60059"/>
    <w:rsid w:val="00F60406"/>
    <w:rsid w:val="00F61F5D"/>
    <w:rsid w:val="00F62D39"/>
    <w:rsid w:val="00F62FC7"/>
    <w:rsid w:val="00F65B83"/>
    <w:rsid w:val="00F65E4D"/>
    <w:rsid w:val="00F665EC"/>
    <w:rsid w:val="00F6690C"/>
    <w:rsid w:val="00F66FEA"/>
    <w:rsid w:val="00F67307"/>
    <w:rsid w:val="00F67E28"/>
    <w:rsid w:val="00F702F7"/>
    <w:rsid w:val="00F7183F"/>
    <w:rsid w:val="00F71931"/>
    <w:rsid w:val="00F71A7D"/>
    <w:rsid w:val="00F7385B"/>
    <w:rsid w:val="00F745AD"/>
    <w:rsid w:val="00F74BD2"/>
    <w:rsid w:val="00F74C84"/>
    <w:rsid w:val="00F753C3"/>
    <w:rsid w:val="00F80D3F"/>
    <w:rsid w:val="00F81115"/>
    <w:rsid w:val="00F814C1"/>
    <w:rsid w:val="00F81539"/>
    <w:rsid w:val="00F83576"/>
    <w:rsid w:val="00F8731C"/>
    <w:rsid w:val="00F8755E"/>
    <w:rsid w:val="00F908AE"/>
    <w:rsid w:val="00F93784"/>
    <w:rsid w:val="00F95A26"/>
    <w:rsid w:val="00F96296"/>
    <w:rsid w:val="00F96426"/>
    <w:rsid w:val="00F9696E"/>
    <w:rsid w:val="00FA112F"/>
    <w:rsid w:val="00FA195E"/>
    <w:rsid w:val="00FA228F"/>
    <w:rsid w:val="00FA4F0E"/>
    <w:rsid w:val="00FA536C"/>
    <w:rsid w:val="00FA5FE3"/>
    <w:rsid w:val="00FB09A3"/>
    <w:rsid w:val="00FB2EA2"/>
    <w:rsid w:val="00FB51C1"/>
    <w:rsid w:val="00FB7984"/>
    <w:rsid w:val="00FC0816"/>
    <w:rsid w:val="00FC11C6"/>
    <w:rsid w:val="00FC2791"/>
    <w:rsid w:val="00FC3655"/>
    <w:rsid w:val="00FC51DD"/>
    <w:rsid w:val="00FC5460"/>
    <w:rsid w:val="00FC70C5"/>
    <w:rsid w:val="00FC7A35"/>
    <w:rsid w:val="00FD0A51"/>
    <w:rsid w:val="00FD1E88"/>
    <w:rsid w:val="00FD23FA"/>
    <w:rsid w:val="00FD24AF"/>
    <w:rsid w:val="00FD28CA"/>
    <w:rsid w:val="00FD3374"/>
    <w:rsid w:val="00FD3C68"/>
    <w:rsid w:val="00FD401C"/>
    <w:rsid w:val="00FD4841"/>
    <w:rsid w:val="00FD7083"/>
    <w:rsid w:val="00FD790B"/>
    <w:rsid w:val="00FE08FB"/>
    <w:rsid w:val="00FE472D"/>
    <w:rsid w:val="00FE7C94"/>
    <w:rsid w:val="00FF0837"/>
    <w:rsid w:val="00FF32BF"/>
    <w:rsid w:val="00FF403C"/>
    <w:rsid w:val="00FF46A2"/>
    <w:rsid w:val="00FF4801"/>
    <w:rsid w:val="00FF691F"/>
    <w:rsid w:val="00FF728E"/>
    <w:rsid w:val="00FF72D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fillcolor="#99f">
      <v:fill color="#99f"/>
      <v:stroke weight="0"/>
      <o:colormru v:ext="edit" colors="#9fc,#cff,#cfc"/>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4527"/>
    <w:rPr>
      <w:rFonts w:ascii="Times New Roman" w:eastAsia="Times New Roman" w:hAnsi="Times New Roman"/>
      <w:sz w:val="24"/>
      <w:szCs w:val="24"/>
    </w:rPr>
  </w:style>
  <w:style w:type="paragraph" w:styleId="1">
    <w:name w:val="heading 1"/>
    <w:basedOn w:val="a"/>
    <w:next w:val="a"/>
    <w:link w:val="10"/>
    <w:qFormat/>
    <w:rsid w:val="00921949"/>
    <w:pPr>
      <w:keepNext/>
      <w:spacing w:before="240" w:after="120"/>
      <w:ind w:right="-1"/>
      <w:jc w:val="center"/>
      <w:outlineLvl w:val="0"/>
    </w:pPr>
    <w:rPr>
      <w:b/>
      <w:sz w:val="28"/>
      <w:szCs w:val="20"/>
    </w:rPr>
  </w:style>
  <w:style w:type="paragraph" w:styleId="2">
    <w:name w:val="heading 2"/>
    <w:basedOn w:val="a"/>
    <w:next w:val="a"/>
    <w:link w:val="20"/>
    <w:qFormat/>
    <w:rsid w:val="00F04C93"/>
    <w:pPr>
      <w:keepNext/>
      <w:tabs>
        <w:tab w:val="left" w:pos="1134"/>
      </w:tabs>
      <w:spacing w:before="160" w:after="160"/>
      <w:ind w:right="-765"/>
      <w:jc w:val="center"/>
      <w:outlineLvl w:val="1"/>
    </w:pPr>
    <w:rPr>
      <w:b/>
      <w:sz w:val="28"/>
      <w:szCs w:val="20"/>
    </w:rPr>
  </w:style>
  <w:style w:type="paragraph" w:styleId="3">
    <w:name w:val="heading 3"/>
    <w:basedOn w:val="a"/>
    <w:next w:val="a"/>
    <w:link w:val="30"/>
    <w:qFormat/>
    <w:rsid w:val="005D4527"/>
    <w:pPr>
      <w:keepNext/>
      <w:jc w:val="center"/>
      <w:outlineLvl w:val="2"/>
    </w:pPr>
    <w:rPr>
      <w:b/>
      <w:sz w:val="16"/>
      <w:szCs w:val="20"/>
    </w:rPr>
  </w:style>
  <w:style w:type="paragraph" w:styleId="4">
    <w:name w:val="heading 4"/>
    <w:basedOn w:val="a"/>
    <w:next w:val="a"/>
    <w:link w:val="40"/>
    <w:qFormat/>
    <w:rsid w:val="005D4527"/>
    <w:pPr>
      <w:keepNext/>
      <w:spacing w:before="240" w:after="60"/>
      <w:outlineLvl w:val="3"/>
    </w:pPr>
    <w:rPr>
      <w:b/>
      <w:bCs/>
      <w:sz w:val="28"/>
      <w:szCs w:val="28"/>
    </w:rPr>
  </w:style>
  <w:style w:type="paragraph" w:styleId="5">
    <w:name w:val="heading 5"/>
    <w:basedOn w:val="a"/>
    <w:next w:val="a"/>
    <w:link w:val="50"/>
    <w:qFormat/>
    <w:rsid w:val="005D4527"/>
    <w:pPr>
      <w:spacing w:before="240" w:after="60"/>
      <w:outlineLvl w:val="4"/>
    </w:pPr>
    <w:rPr>
      <w:b/>
      <w:bCs/>
      <w:i/>
      <w:iCs/>
      <w:sz w:val="26"/>
      <w:szCs w:val="26"/>
    </w:rPr>
  </w:style>
  <w:style w:type="paragraph" w:styleId="8">
    <w:name w:val="heading 8"/>
    <w:basedOn w:val="a"/>
    <w:next w:val="a"/>
    <w:link w:val="80"/>
    <w:qFormat/>
    <w:rsid w:val="005D4527"/>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21949"/>
    <w:rPr>
      <w:rFonts w:ascii="Times New Roman" w:eastAsia="Times New Roman" w:hAnsi="Times New Roman"/>
      <w:b/>
      <w:sz w:val="28"/>
    </w:rPr>
  </w:style>
  <w:style w:type="character" w:customStyle="1" w:styleId="20">
    <w:name w:val="Заголовок 2 Знак"/>
    <w:basedOn w:val="a0"/>
    <w:link w:val="2"/>
    <w:rsid w:val="00F04C93"/>
    <w:rPr>
      <w:rFonts w:ascii="Times New Roman" w:eastAsia="Times New Roman" w:hAnsi="Times New Roman"/>
      <w:b/>
      <w:sz w:val="28"/>
    </w:rPr>
  </w:style>
  <w:style w:type="character" w:customStyle="1" w:styleId="30">
    <w:name w:val="Заголовок 3 Знак"/>
    <w:basedOn w:val="a0"/>
    <w:link w:val="3"/>
    <w:rsid w:val="005D4527"/>
    <w:rPr>
      <w:rFonts w:ascii="Times New Roman" w:eastAsia="Times New Roman" w:hAnsi="Times New Roman" w:cs="Times New Roman"/>
      <w:b/>
      <w:sz w:val="16"/>
      <w:szCs w:val="20"/>
      <w:lang w:eastAsia="ru-RU"/>
    </w:rPr>
  </w:style>
  <w:style w:type="character" w:customStyle="1" w:styleId="40">
    <w:name w:val="Заголовок 4 Знак"/>
    <w:basedOn w:val="a0"/>
    <w:link w:val="4"/>
    <w:rsid w:val="005D4527"/>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5D4527"/>
    <w:rPr>
      <w:rFonts w:ascii="Times New Roman" w:eastAsia="Times New Roman" w:hAnsi="Times New Roman" w:cs="Times New Roman"/>
      <w:b/>
      <w:bCs/>
      <w:i/>
      <w:iCs/>
      <w:sz w:val="26"/>
      <w:szCs w:val="26"/>
      <w:lang w:eastAsia="ru-RU"/>
    </w:rPr>
  </w:style>
  <w:style w:type="character" w:customStyle="1" w:styleId="80">
    <w:name w:val="Заголовок 8 Знак"/>
    <w:basedOn w:val="a0"/>
    <w:link w:val="8"/>
    <w:rsid w:val="005D4527"/>
    <w:rPr>
      <w:rFonts w:ascii="Times New Roman" w:eastAsia="Times New Roman" w:hAnsi="Times New Roman" w:cs="Times New Roman"/>
      <w:i/>
      <w:iCs/>
      <w:sz w:val="24"/>
      <w:szCs w:val="24"/>
      <w:lang w:eastAsia="ru-RU"/>
    </w:rPr>
  </w:style>
  <w:style w:type="paragraph" w:styleId="a3">
    <w:name w:val="Title"/>
    <w:basedOn w:val="a"/>
    <w:link w:val="a4"/>
    <w:qFormat/>
    <w:rsid w:val="005D4527"/>
    <w:pPr>
      <w:jc w:val="center"/>
    </w:pPr>
    <w:rPr>
      <w:sz w:val="28"/>
    </w:rPr>
  </w:style>
  <w:style w:type="character" w:customStyle="1" w:styleId="a4">
    <w:name w:val="Название Знак"/>
    <w:basedOn w:val="a0"/>
    <w:link w:val="a3"/>
    <w:rsid w:val="005D4527"/>
    <w:rPr>
      <w:rFonts w:ascii="Times New Roman" w:eastAsia="Times New Roman" w:hAnsi="Times New Roman" w:cs="Times New Roman"/>
      <w:sz w:val="28"/>
      <w:szCs w:val="24"/>
      <w:lang w:eastAsia="ru-RU"/>
    </w:rPr>
  </w:style>
  <w:style w:type="paragraph" w:styleId="a5">
    <w:name w:val="Body Text"/>
    <w:aliases w:val="Основной текст Знак1 Знак,Основной текст Знак Знак Знак,Знак Знак1 Знак Знак, Знак Знак1 Знак Знак,Знак Знак2 Знак, Знак Знак2 Знак,Основной текст Знак Знак1,Знак Знак Знак Знак, Знак Знак Знак Знак,Знак Знак1,Знак, Зн"/>
    <w:basedOn w:val="a"/>
    <w:link w:val="11"/>
    <w:rsid w:val="005D4527"/>
    <w:pPr>
      <w:jc w:val="center"/>
    </w:pPr>
    <w:rPr>
      <w:sz w:val="28"/>
    </w:rPr>
  </w:style>
  <w:style w:type="character" w:customStyle="1" w:styleId="a6">
    <w:name w:val="Основной текст Знак"/>
    <w:aliases w:val="Знак Знак1 Знак"/>
    <w:basedOn w:val="a0"/>
    <w:rsid w:val="005D4527"/>
    <w:rPr>
      <w:rFonts w:ascii="Times New Roman" w:eastAsia="Times New Roman" w:hAnsi="Times New Roman" w:cs="Times New Roman"/>
      <w:sz w:val="24"/>
      <w:szCs w:val="24"/>
      <w:lang w:eastAsia="ru-RU"/>
    </w:rPr>
  </w:style>
  <w:style w:type="paragraph" w:customStyle="1" w:styleId="a7">
    <w:name w:val="Текстовой абзац"/>
    <w:basedOn w:val="a"/>
    <w:rsid w:val="005D4527"/>
    <w:pPr>
      <w:ind w:firstLine="284"/>
      <w:jc w:val="both"/>
    </w:pPr>
    <w:rPr>
      <w:szCs w:val="20"/>
    </w:rPr>
  </w:style>
  <w:style w:type="paragraph" w:styleId="a8">
    <w:name w:val="footer"/>
    <w:basedOn w:val="a"/>
    <w:link w:val="a9"/>
    <w:rsid w:val="005D4527"/>
    <w:pPr>
      <w:tabs>
        <w:tab w:val="center" w:pos="4677"/>
        <w:tab w:val="right" w:pos="9355"/>
      </w:tabs>
    </w:pPr>
  </w:style>
  <w:style w:type="character" w:customStyle="1" w:styleId="a9">
    <w:name w:val="Нижний колонтитул Знак"/>
    <w:basedOn w:val="a0"/>
    <w:link w:val="a8"/>
    <w:rsid w:val="005D4527"/>
    <w:rPr>
      <w:rFonts w:ascii="Times New Roman" w:eastAsia="Times New Roman" w:hAnsi="Times New Roman" w:cs="Times New Roman"/>
      <w:sz w:val="24"/>
      <w:szCs w:val="24"/>
      <w:lang w:eastAsia="ru-RU"/>
    </w:rPr>
  </w:style>
  <w:style w:type="character" w:styleId="aa">
    <w:name w:val="page number"/>
    <w:basedOn w:val="a0"/>
    <w:rsid w:val="005D4527"/>
  </w:style>
  <w:style w:type="paragraph" w:styleId="31">
    <w:name w:val="Body Text 3"/>
    <w:basedOn w:val="a"/>
    <w:link w:val="32"/>
    <w:rsid w:val="005D4527"/>
    <w:pPr>
      <w:spacing w:after="120"/>
    </w:pPr>
    <w:rPr>
      <w:sz w:val="16"/>
      <w:szCs w:val="16"/>
    </w:rPr>
  </w:style>
  <w:style w:type="character" w:customStyle="1" w:styleId="32">
    <w:name w:val="Основной текст 3 Знак"/>
    <w:basedOn w:val="a0"/>
    <w:link w:val="31"/>
    <w:rsid w:val="005D4527"/>
    <w:rPr>
      <w:rFonts w:ascii="Times New Roman" w:eastAsia="Times New Roman" w:hAnsi="Times New Roman" w:cs="Times New Roman"/>
      <w:sz w:val="16"/>
      <w:szCs w:val="16"/>
      <w:lang w:eastAsia="ru-RU"/>
    </w:rPr>
  </w:style>
  <w:style w:type="paragraph" w:customStyle="1" w:styleId="ConsNormal">
    <w:name w:val="ConsNormal"/>
    <w:rsid w:val="005D4527"/>
    <w:pPr>
      <w:widowControl w:val="0"/>
      <w:autoSpaceDE w:val="0"/>
      <w:autoSpaceDN w:val="0"/>
      <w:adjustRightInd w:val="0"/>
      <w:ind w:firstLine="720"/>
    </w:pPr>
    <w:rPr>
      <w:rFonts w:ascii="Arial" w:eastAsia="Times New Roman" w:hAnsi="Arial" w:cs="Arial"/>
    </w:rPr>
  </w:style>
  <w:style w:type="paragraph" w:styleId="ab">
    <w:name w:val="Body Text Indent"/>
    <w:aliases w:val="Надин стиль,Body Text Indent,Основной текст 1,Нумерованный список !!,Iniiaiie oaeno 1,Ioia?iaaiiue nienie !!,Iaaei noeeu,Основной текст без отступа"/>
    <w:basedOn w:val="a"/>
    <w:link w:val="ac"/>
    <w:rsid w:val="005D4527"/>
    <w:pPr>
      <w:spacing w:after="120"/>
      <w:ind w:left="283"/>
    </w:pPr>
  </w:style>
  <w:style w:type="character" w:customStyle="1" w:styleId="ac">
    <w:name w:val="Основной текст с отступом Знак"/>
    <w:aliases w:val="Надин стиль Знак,Body Text Indent Знак,Основной текст 1 Знак,Нумерованный список !! Знак,Iniiaiie oaeno 1 Знак,Ioia?iaaiiue nienie !! Знак,Iaaei noeeu Знак,Основной текст без отступа Знак"/>
    <w:basedOn w:val="a0"/>
    <w:link w:val="ab"/>
    <w:rsid w:val="005D4527"/>
    <w:rPr>
      <w:rFonts w:ascii="Times New Roman" w:eastAsia="Times New Roman" w:hAnsi="Times New Roman" w:cs="Times New Roman"/>
      <w:sz w:val="24"/>
      <w:szCs w:val="24"/>
      <w:lang w:eastAsia="ru-RU"/>
    </w:rPr>
  </w:style>
  <w:style w:type="paragraph" w:styleId="33">
    <w:name w:val="Body Text Indent 3"/>
    <w:basedOn w:val="a"/>
    <w:link w:val="34"/>
    <w:rsid w:val="005D4527"/>
    <w:pPr>
      <w:spacing w:after="120"/>
      <w:ind w:left="283"/>
    </w:pPr>
    <w:rPr>
      <w:sz w:val="16"/>
      <w:szCs w:val="16"/>
    </w:rPr>
  </w:style>
  <w:style w:type="character" w:customStyle="1" w:styleId="34">
    <w:name w:val="Основной текст с отступом 3 Знак"/>
    <w:basedOn w:val="a0"/>
    <w:link w:val="33"/>
    <w:rsid w:val="005D4527"/>
    <w:rPr>
      <w:rFonts w:ascii="Times New Roman" w:eastAsia="Times New Roman" w:hAnsi="Times New Roman" w:cs="Times New Roman"/>
      <w:sz w:val="16"/>
      <w:szCs w:val="16"/>
      <w:lang w:eastAsia="ru-RU"/>
    </w:rPr>
  </w:style>
  <w:style w:type="paragraph" w:customStyle="1" w:styleId="ad">
    <w:name w:val="Документ"/>
    <w:basedOn w:val="a"/>
    <w:rsid w:val="005D4527"/>
    <w:pPr>
      <w:spacing w:line="360" w:lineRule="auto"/>
      <w:ind w:firstLine="709"/>
      <w:jc w:val="both"/>
    </w:pPr>
    <w:rPr>
      <w:sz w:val="28"/>
      <w:szCs w:val="20"/>
    </w:rPr>
  </w:style>
  <w:style w:type="paragraph" w:customStyle="1" w:styleId="ConsPlusNormal">
    <w:name w:val="ConsPlusNormal"/>
    <w:rsid w:val="005D4527"/>
    <w:pPr>
      <w:widowControl w:val="0"/>
      <w:autoSpaceDE w:val="0"/>
      <w:autoSpaceDN w:val="0"/>
      <w:adjustRightInd w:val="0"/>
      <w:ind w:firstLine="720"/>
    </w:pPr>
    <w:rPr>
      <w:rFonts w:ascii="Arial" w:eastAsia="Times New Roman" w:hAnsi="Arial" w:cs="Arial"/>
    </w:rPr>
  </w:style>
  <w:style w:type="paragraph" w:styleId="21">
    <w:name w:val="Body Text Indent 2"/>
    <w:basedOn w:val="a"/>
    <w:link w:val="22"/>
    <w:rsid w:val="005D4527"/>
    <w:pPr>
      <w:spacing w:after="120" w:line="480" w:lineRule="auto"/>
      <w:ind w:left="283"/>
    </w:pPr>
  </w:style>
  <w:style w:type="character" w:customStyle="1" w:styleId="22">
    <w:name w:val="Основной текст с отступом 2 Знак"/>
    <w:basedOn w:val="a0"/>
    <w:link w:val="21"/>
    <w:rsid w:val="005D4527"/>
    <w:rPr>
      <w:rFonts w:ascii="Times New Roman" w:eastAsia="Times New Roman" w:hAnsi="Times New Roman" w:cs="Times New Roman"/>
      <w:sz w:val="24"/>
      <w:szCs w:val="24"/>
      <w:lang w:eastAsia="ru-RU"/>
    </w:rPr>
  </w:style>
  <w:style w:type="paragraph" w:styleId="23">
    <w:name w:val="Body Text 2"/>
    <w:basedOn w:val="a"/>
    <w:link w:val="24"/>
    <w:rsid w:val="005D4527"/>
    <w:pPr>
      <w:spacing w:after="120" w:line="480" w:lineRule="auto"/>
    </w:pPr>
  </w:style>
  <w:style w:type="character" w:customStyle="1" w:styleId="24">
    <w:name w:val="Основной текст 2 Знак"/>
    <w:basedOn w:val="a0"/>
    <w:link w:val="23"/>
    <w:rsid w:val="005D4527"/>
    <w:rPr>
      <w:rFonts w:ascii="Times New Roman" w:eastAsia="Times New Roman" w:hAnsi="Times New Roman" w:cs="Times New Roman"/>
      <w:sz w:val="24"/>
      <w:szCs w:val="24"/>
      <w:lang w:eastAsia="ru-RU"/>
    </w:rPr>
  </w:style>
  <w:style w:type="paragraph" w:styleId="ae">
    <w:name w:val="Subtitle"/>
    <w:basedOn w:val="a"/>
    <w:link w:val="af"/>
    <w:qFormat/>
    <w:rsid w:val="005D4527"/>
    <w:pPr>
      <w:spacing w:line="360" w:lineRule="auto"/>
      <w:ind w:firstLine="709"/>
      <w:jc w:val="center"/>
    </w:pPr>
    <w:rPr>
      <w:b/>
      <w:bCs/>
    </w:rPr>
  </w:style>
  <w:style w:type="character" w:customStyle="1" w:styleId="af">
    <w:name w:val="Подзаголовок Знак"/>
    <w:basedOn w:val="a0"/>
    <w:link w:val="ae"/>
    <w:rsid w:val="005D4527"/>
    <w:rPr>
      <w:rFonts w:ascii="Times New Roman" w:eastAsia="Times New Roman" w:hAnsi="Times New Roman" w:cs="Times New Roman"/>
      <w:b/>
      <w:bCs/>
      <w:sz w:val="24"/>
      <w:szCs w:val="24"/>
      <w:lang w:eastAsia="ru-RU"/>
    </w:rPr>
  </w:style>
  <w:style w:type="paragraph" w:customStyle="1" w:styleId="210">
    <w:name w:val="Основной текст 21"/>
    <w:basedOn w:val="a"/>
    <w:rsid w:val="005D4527"/>
    <w:pPr>
      <w:tabs>
        <w:tab w:val="left" w:pos="0"/>
      </w:tabs>
      <w:ind w:firstLine="720"/>
      <w:jc w:val="both"/>
    </w:pPr>
    <w:rPr>
      <w:sz w:val="28"/>
      <w:szCs w:val="20"/>
    </w:rPr>
  </w:style>
  <w:style w:type="paragraph" w:customStyle="1" w:styleId="af0">
    <w:name w:val="Акты"/>
    <w:basedOn w:val="a"/>
    <w:link w:val="af1"/>
    <w:qFormat/>
    <w:rsid w:val="005D4527"/>
    <w:pPr>
      <w:ind w:firstLine="709"/>
      <w:jc w:val="both"/>
    </w:pPr>
    <w:rPr>
      <w:sz w:val="28"/>
      <w:szCs w:val="28"/>
    </w:rPr>
  </w:style>
  <w:style w:type="character" w:customStyle="1" w:styleId="af1">
    <w:name w:val="Акты Знак"/>
    <w:basedOn w:val="a0"/>
    <w:link w:val="af0"/>
    <w:rsid w:val="005D4527"/>
    <w:rPr>
      <w:rFonts w:ascii="Times New Roman" w:eastAsia="Times New Roman" w:hAnsi="Times New Roman" w:cs="Times New Roman"/>
      <w:sz w:val="28"/>
      <w:szCs w:val="28"/>
      <w:lang w:eastAsia="ru-RU"/>
    </w:rPr>
  </w:style>
  <w:style w:type="paragraph" w:customStyle="1" w:styleId="af2">
    <w:name w:val="ИОбычный текст"/>
    <w:basedOn w:val="a"/>
    <w:autoRedefine/>
    <w:rsid w:val="005D4527"/>
    <w:pPr>
      <w:widowControl w:val="0"/>
      <w:tabs>
        <w:tab w:val="left" w:pos="6806"/>
      </w:tabs>
      <w:spacing w:before="120"/>
      <w:ind w:firstLine="709"/>
      <w:jc w:val="both"/>
    </w:pPr>
    <w:rPr>
      <w:bCs/>
      <w:spacing w:val="-4"/>
      <w:sz w:val="28"/>
      <w:szCs w:val="28"/>
    </w:rPr>
  </w:style>
  <w:style w:type="paragraph" w:customStyle="1" w:styleId="BodyTextIndent21">
    <w:name w:val="Body Text Indent 21"/>
    <w:basedOn w:val="a"/>
    <w:rsid w:val="005D4527"/>
    <w:pPr>
      <w:widowControl w:val="0"/>
      <w:ind w:firstLine="720"/>
      <w:jc w:val="both"/>
    </w:pPr>
    <w:rPr>
      <w:snapToGrid w:val="0"/>
      <w:sz w:val="28"/>
      <w:szCs w:val="20"/>
    </w:rPr>
  </w:style>
  <w:style w:type="paragraph" w:styleId="af3">
    <w:name w:val="Normal (Web)"/>
    <w:basedOn w:val="a"/>
    <w:rsid w:val="005D4527"/>
    <w:pPr>
      <w:spacing w:before="100" w:beforeAutospacing="1" w:after="100" w:afterAutospacing="1"/>
    </w:pPr>
  </w:style>
  <w:style w:type="paragraph" w:customStyle="1" w:styleId="ConsPlusNonformat">
    <w:name w:val="ConsPlusNonformat"/>
    <w:uiPriority w:val="99"/>
    <w:rsid w:val="005D4527"/>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D4527"/>
    <w:pPr>
      <w:widowControl w:val="0"/>
      <w:autoSpaceDE w:val="0"/>
      <w:autoSpaceDN w:val="0"/>
      <w:adjustRightInd w:val="0"/>
    </w:pPr>
    <w:rPr>
      <w:rFonts w:ascii="Arial" w:eastAsia="Times New Roman" w:hAnsi="Arial" w:cs="Arial"/>
      <w:b/>
      <w:bCs/>
    </w:rPr>
  </w:style>
  <w:style w:type="paragraph" w:customStyle="1" w:styleId="ConsTitle">
    <w:name w:val="ConsTitle"/>
    <w:rsid w:val="005D4527"/>
    <w:pPr>
      <w:widowControl w:val="0"/>
      <w:autoSpaceDE w:val="0"/>
      <w:autoSpaceDN w:val="0"/>
      <w:adjustRightInd w:val="0"/>
      <w:ind w:right="19772"/>
    </w:pPr>
    <w:rPr>
      <w:rFonts w:ascii="Arial" w:eastAsia="Times New Roman" w:hAnsi="Arial" w:cs="Arial"/>
      <w:b/>
      <w:bCs/>
    </w:rPr>
  </w:style>
  <w:style w:type="paragraph" w:customStyle="1" w:styleId="211">
    <w:name w:val="Основной текст с отступом 21"/>
    <w:basedOn w:val="a"/>
    <w:rsid w:val="005D4527"/>
    <w:pPr>
      <w:ind w:firstLine="709"/>
      <w:jc w:val="both"/>
    </w:pPr>
    <w:rPr>
      <w:sz w:val="28"/>
      <w:szCs w:val="20"/>
    </w:rPr>
  </w:style>
  <w:style w:type="paragraph" w:customStyle="1" w:styleId="ConsNonformat">
    <w:name w:val="ConsNonformat"/>
    <w:rsid w:val="005D4527"/>
    <w:pPr>
      <w:widowControl w:val="0"/>
      <w:autoSpaceDE w:val="0"/>
      <w:autoSpaceDN w:val="0"/>
      <w:adjustRightInd w:val="0"/>
      <w:ind w:right="19772"/>
    </w:pPr>
    <w:rPr>
      <w:rFonts w:ascii="Courier New" w:eastAsia="Times New Roman" w:hAnsi="Courier New" w:cs="Courier New"/>
    </w:rPr>
  </w:style>
  <w:style w:type="paragraph" w:customStyle="1" w:styleId="212">
    <w:name w:val="Основной текст 21"/>
    <w:basedOn w:val="a"/>
    <w:rsid w:val="005D4527"/>
    <w:pPr>
      <w:widowControl w:val="0"/>
      <w:spacing w:line="360" w:lineRule="auto"/>
      <w:ind w:firstLine="709"/>
      <w:jc w:val="both"/>
    </w:pPr>
    <w:rPr>
      <w:szCs w:val="20"/>
    </w:rPr>
  </w:style>
  <w:style w:type="paragraph" w:customStyle="1" w:styleId="af4">
    <w:name w:val="собственный"/>
    <w:basedOn w:val="a"/>
    <w:autoRedefine/>
    <w:rsid w:val="005D4527"/>
    <w:pPr>
      <w:ind w:firstLine="709"/>
      <w:jc w:val="both"/>
    </w:pPr>
    <w:rPr>
      <w:sz w:val="28"/>
      <w:szCs w:val="28"/>
    </w:rPr>
  </w:style>
  <w:style w:type="paragraph" w:styleId="af5">
    <w:name w:val="Plain Text"/>
    <w:basedOn w:val="a"/>
    <w:link w:val="af6"/>
    <w:rsid w:val="005D4527"/>
    <w:rPr>
      <w:rFonts w:ascii="Courier New" w:hAnsi="Courier New" w:cs="Courier New"/>
      <w:sz w:val="20"/>
      <w:szCs w:val="20"/>
    </w:rPr>
  </w:style>
  <w:style w:type="character" w:customStyle="1" w:styleId="af6">
    <w:name w:val="Текст Знак"/>
    <w:basedOn w:val="a0"/>
    <w:link w:val="af5"/>
    <w:rsid w:val="005D4527"/>
    <w:rPr>
      <w:rFonts w:ascii="Courier New" w:eastAsia="Times New Roman" w:hAnsi="Courier New" w:cs="Courier New"/>
      <w:sz w:val="20"/>
      <w:szCs w:val="20"/>
      <w:lang w:eastAsia="ru-RU"/>
    </w:rPr>
  </w:style>
  <w:style w:type="paragraph" w:customStyle="1" w:styleId="f">
    <w:name w:val="f"/>
    <w:basedOn w:val="a"/>
    <w:rsid w:val="005D4527"/>
    <w:pPr>
      <w:ind w:firstLine="540"/>
      <w:jc w:val="both"/>
    </w:pPr>
    <w:rPr>
      <w:color w:val="0000FF"/>
      <w:sz w:val="28"/>
    </w:rPr>
  </w:style>
  <w:style w:type="paragraph" w:customStyle="1" w:styleId="ArialCYR">
    <w:name w:val="Обычный + Arial CYR"/>
    <w:aliases w:val="8 пт,По правому краю"/>
    <w:basedOn w:val="a"/>
    <w:rsid w:val="005D4527"/>
    <w:pPr>
      <w:jc w:val="right"/>
    </w:pPr>
    <w:rPr>
      <w:rFonts w:ascii="Arial CYR" w:hAnsi="Arial CYR" w:cs="Arial CYR"/>
      <w:sz w:val="16"/>
      <w:szCs w:val="16"/>
    </w:rPr>
  </w:style>
  <w:style w:type="paragraph" w:styleId="af7">
    <w:name w:val="Block Text"/>
    <w:basedOn w:val="a"/>
    <w:rsid w:val="005D4527"/>
    <w:pPr>
      <w:ind w:left="-851" w:right="-766" w:firstLine="567"/>
      <w:jc w:val="center"/>
    </w:pPr>
    <w:rPr>
      <w:b/>
      <w:sz w:val="28"/>
      <w:szCs w:val="20"/>
    </w:rPr>
  </w:style>
  <w:style w:type="paragraph" w:styleId="af8">
    <w:name w:val="header"/>
    <w:basedOn w:val="a"/>
    <w:link w:val="af9"/>
    <w:uiPriority w:val="99"/>
    <w:rsid w:val="005D4527"/>
    <w:pPr>
      <w:tabs>
        <w:tab w:val="center" w:pos="4677"/>
        <w:tab w:val="right" w:pos="9355"/>
      </w:tabs>
    </w:pPr>
  </w:style>
  <w:style w:type="character" w:customStyle="1" w:styleId="af9">
    <w:name w:val="Верхний колонтитул Знак"/>
    <w:basedOn w:val="a0"/>
    <w:link w:val="af8"/>
    <w:uiPriority w:val="99"/>
    <w:rsid w:val="005D4527"/>
    <w:rPr>
      <w:rFonts w:ascii="Times New Roman" w:eastAsia="Times New Roman" w:hAnsi="Times New Roman" w:cs="Times New Roman"/>
      <w:sz w:val="24"/>
      <w:szCs w:val="24"/>
      <w:lang w:eastAsia="ru-RU"/>
    </w:rPr>
  </w:style>
  <w:style w:type="table" w:styleId="afa">
    <w:name w:val="Table Grid"/>
    <w:basedOn w:val="a1"/>
    <w:uiPriority w:val="59"/>
    <w:rsid w:val="005D452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b">
    <w:name w:val="Balloon Text"/>
    <w:basedOn w:val="a"/>
    <w:link w:val="afc"/>
    <w:uiPriority w:val="99"/>
    <w:rsid w:val="005D4527"/>
    <w:rPr>
      <w:rFonts w:ascii="Tahoma" w:hAnsi="Tahoma" w:cs="Tahoma"/>
      <w:sz w:val="16"/>
      <w:szCs w:val="16"/>
    </w:rPr>
  </w:style>
  <w:style w:type="character" w:customStyle="1" w:styleId="afc">
    <w:name w:val="Текст выноски Знак"/>
    <w:basedOn w:val="a0"/>
    <w:link w:val="afb"/>
    <w:uiPriority w:val="99"/>
    <w:rsid w:val="005D4527"/>
    <w:rPr>
      <w:rFonts w:ascii="Tahoma" w:eastAsia="Times New Roman" w:hAnsi="Tahoma" w:cs="Tahoma"/>
      <w:sz w:val="16"/>
      <w:szCs w:val="16"/>
      <w:lang w:eastAsia="ru-RU"/>
    </w:rPr>
  </w:style>
  <w:style w:type="paragraph" w:customStyle="1" w:styleId="CharChar">
    <w:name w:val="Char Знак Знак Char Знак Знак Знак Знак Знак Знак Знак Знак Знак Знак Знак Знак Знак Знак Знак Знак"/>
    <w:basedOn w:val="a"/>
    <w:rsid w:val="005D4527"/>
    <w:rPr>
      <w:rFonts w:ascii="Verdana" w:hAnsi="Verdana" w:cs="Verdana"/>
      <w:sz w:val="20"/>
      <w:szCs w:val="20"/>
      <w:lang w:val="en-US" w:eastAsia="en-US"/>
    </w:rPr>
  </w:style>
  <w:style w:type="paragraph" w:customStyle="1" w:styleId="100">
    <w:name w:val="Стиль Заголовок 1 + Слева:  0 см Первая строка:  0 см"/>
    <w:basedOn w:val="1"/>
    <w:autoRedefine/>
    <w:rsid w:val="00C745A6"/>
    <w:pPr>
      <w:shd w:val="clear" w:color="auto" w:fill="E5DFEC"/>
      <w:ind w:right="0"/>
    </w:pPr>
    <w:rPr>
      <w:bCs/>
    </w:rPr>
  </w:style>
  <w:style w:type="paragraph" w:styleId="afd">
    <w:name w:val="footnote text"/>
    <w:basedOn w:val="a"/>
    <w:link w:val="afe"/>
    <w:uiPriority w:val="99"/>
    <w:unhideWhenUsed/>
    <w:qFormat/>
    <w:rsid w:val="005D4527"/>
    <w:rPr>
      <w:sz w:val="20"/>
      <w:szCs w:val="20"/>
    </w:rPr>
  </w:style>
  <w:style w:type="character" w:customStyle="1" w:styleId="afe">
    <w:name w:val="Текст сноски Знак"/>
    <w:basedOn w:val="a0"/>
    <w:link w:val="afd"/>
    <w:uiPriority w:val="99"/>
    <w:rsid w:val="005D4527"/>
    <w:rPr>
      <w:rFonts w:ascii="Times New Roman" w:eastAsia="Times New Roman" w:hAnsi="Times New Roman" w:cs="Times New Roman"/>
      <w:sz w:val="20"/>
      <w:szCs w:val="20"/>
      <w:lang w:eastAsia="ru-RU"/>
    </w:rPr>
  </w:style>
  <w:style w:type="character" w:styleId="aff">
    <w:name w:val="footnote reference"/>
    <w:aliases w:val="текст сноски"/>
    <w:basedOn w:val="a0"/>
    <w:uiPriority w:val="99"/>
    <w:unhideWhenUsed/>
    <w:rsid w:val="005D4527"/>
    <w:rPr>
      <w:vertAlign w:val="superscript"/>
    </w:rPr>
  </w:style>
  <w:style w:type="character" w:customStyle="1" w:styleId="11">
    <w:name w:val="Основной текст Знак1"/>
    <w:aliases w:val="Основной текст Знак1 Знак Знак,Основной текст Знак Знак Знак Знак,Знак Знак1 Знак Знак Знак, Знак Знак1 Знак Знак Знак,Знак Знак2 Знак Знак, Знак Знак2 Знак Знак,Основной текст Знак Знак1 Знак,Знак Знак Знак Знак Знак,Знак Знак"/>
    <w:basedOn w:val="a0"/>
    <w:link w:val="a5"/>
    <w:rsid w:val="005D4527"/>
    <w:rPr>
      <w:rFonts w:ascii="Times New Roman" w:eastAsia="Times New Roman" w:hAnsi="Times New Roman" w:cs="Times New Roman"/>
      <w:sz w:val="28"/>
      <w:szCs w:val="24"/>
      <w:lang w:eastAsia="ru-RU"/>
    </w:rPr>
  </w:style>
  <w:style w:type="paragraph" w:customStyle="1" w:styleId="12">
    <w:name w:val="Знак Знак Знак1 Знак Знак Знак Знак"/>
    <w:basedOn w:val="a"/>
    <w:autoRedefine/>
    <w:rsid w:val="005D4527"/>
    <w:pPr>
      <w:spacing w:after="160" w:line="240" w:lineRule="exact"/>
    </w:pPr>
    <w:rPr>
      <w:rFonts w:eastAsia="SimSun"/>
      <w:b/>
      <w:sz w:val="28"/>
      <w:lang w:val="en-US" w:eastAsia="en-US"/>
    </w:rPr>
  </w:style>
  <w:style w:type="paragraph" w:customStyle="1" w:styleId="ConsPlusCell">
    <w:name w:val="ConsPlusCell"/>
    <w:rsid w:val="005D4527"/>
    <w:pPr>
      <w:autoSpaceDE w:val="0"/>
      <w:autoSpaceDN w:val="0"/>
      <w:adjustRightInd w:val="0"/>
    </w:pPr>
    <w:rPr>
      <w:rFonts w:ascii="Arial" w:eastAsia="Times New Roman" w:hAnsi="Arial" w:cs="Arial"/>
    </w:rPr>
  </w:style>
  <w:style w:type="character" w:styleId="HTML">
    <w:name w:val="HTML Acronym"/>
    <w:basedOn w:val="a0"/>
    <w:uiPriority w:val="99"/>
    <w:rsid w:val="005D4527"/>
  </w:style>
  <w:style w:type="character" w:styleId="aff0">
    <w:name w:val="Strong"/>
    <w:basedOn w:val="a0"/>
    <w:uiPriority w:val="22"/>
    <w:qFormat/>
    <w:rsid w:val="005D4527"/>
    <w:rPr>
      <w:b/>
      <w:bCs/>
    </w:rPr>
  </w:style>
  <w:style w:type="paragraph" w:styleId="aff1">
    <w:name w:val="endnote text"/>
    <w:basedOn w:val="a"/>
    <w:link w:val="aff2"/>
    <w:rsid w:val="005D4527"/>
    <w:rPr>
      <w:sz w:val="20"/>
      <w:szCs w:val="20"/>
    </w:rPr>
  </w:style>
  <w:style w:type="character" w:customStyle="1" w:styleId="aff2">
    <w:name w:val="Текст концевой сноски Знак"/>
    <w:basedOn w:val="a0"/>
    <w:link w:val="aff1"/>
    <w:rsid w:val="005D4527"/>
    <w:rPr>
      <w:rFonts w:ascii="Times New Roman" w:eastAsia="Times New Roman" w:hAnsi="Times New Roman" w:cs="Times New Roman"/>
      <w:sz w:val="20"/>
      <w:szCs w:val="20"/>
      <w:lang w:eastAsia="ru-RU"/>
    </w:rPr>
  </w:style>
  <w:style w:type="character" w:styleId="aff3">
    <w:name w:val="endnote reference"/>
    <w:basedOn w:val="a0"/>
    <w:rsid w:val="005D4527"/>
    <w:rPr>
      <w:vertAlign w:val="superscript"/>
    </w:rPr>
  </w:style>
  <w:style w:type="paragraph" w:customStyle="1" w:styleId="220">
    <w:name w:val="Основной текст 22"/>
    <w:basedOn w:val="a"/>
    <w:rsid w:val="006A75D9"/>
    <w:pPr>
      <w:tabs>
        <w:tab w:val="left" w:pos="0"/>
      </w:tabs>
      <w:ind w:firstLine="720"/>
      <w:jc w:val="both"/>
    </w:pPr>
    <w:rPr>
      <w:sz w:val="28"/>
      <w:szCs w:val="20"/>
    </w:rPr>
  </w:style>
  <w:style w:type="paragraph" w:customStyle="1" w:styleId="221">
    <w:name w:val="Основной текст с отступом 22"/>
    <w:basedOn w:val="a"/>
    <w:rsid w:val="006A75D9"/>
    <w:pPr>
      <w:ind w:firstLine="709"/>
      <w:jc w:val="both"/>
    </w:pPr>
    <w:rPr>
      <w:sz w:val="28"/>
      <w:szCs w:val="20"/>
    </w:rPr>
  </w:style>
  <w:style w:type="paragraph" w:customStyle="1" w:styleId="13">
    <w:name w:val="Основной текст1"/>
    <w:basedOn w:val="a"/>
    <w:rsid w:val="004A0EE8"/>
    <w:pPr>
      <w:widowControl w:val="0"/>
      <w:jc w:val="both"/>
    </w:pPr>
    <w:rPr>
      <w:snapToGrid w:val="0"/>
      <w:sz w:val="28"/>
      <w:szCs w:val="20"/>
    </w:rPr>
  </w:style>
  <w:style w:type="paragraph" w:customStyle="1" w:styleId="aff4">
    <w:name w:val="№ Таблицы"/>
    <w:basedOn w:val="af0"/>
    <w:qFormat/>
    <w:rsid w:val="004A23BA"/>
    <w:rPr>
      <w:sz w:val="24"/>
    </w:rPr>
  </w:style>
  <w:style w:type="paragraph" w:customStyle="1" w:styleId="6">
    <w:name w:val="Акты 6 пт"/>
    <w:basedOn w:val="af0"/>
    <w:qFormat/>
    <w:rsid w:val="004A23BA"/>
    <w:pPr>
      <w:spacing w:before="120"/>
    </w:pPr>
    <w:rPr>
      <w:szCs w:val="20"/>
    </w:rPr>
  </w:style>
  <w:style w:type="character" w:styleId="aff5">
    <w:name w:val="Hyperlink"/>
    <w:uiPriority w:val="99"/>
    <w:unhideWhenUsed/>
    <w:rsid w:val="004A23BA"/>
    <w:rPr>
      <w:color w:val="0000FF"/>
      <w:u w:val="single"/>
    </w:rPr>
  </w:style>
  <w:style w:type="paragraph" w:customStyle="1" w:styleId="230">
    <w:name w:val="Основной текст 23"/>
    <w:basedOn w:val="a"/>
    <w:rsid w:val="004A23BA"/>
    <w:pPr>
      <w:tabs>
        <w:tab w:val="left" w:pos="0"/>
      </w:tabs>
      <w:ind w:firstLine="720"/>
      <w:jc w:val="both"/>
    </w:pPr>
    <w:rPr>
      <w:sz w:val="28"/>
      <w:szCs w:val="20"/>
    </w:rPr>
  </w:style>
  <w:style w:type="character" w:customStyle="1" w:styleId="aff6">
    <w:name w:val="Знак сноски нов"/>
    <w:qFormat/>
    <w:rsid w:val="004A23BA"/>
    <w:rPr>
      <w:rFonts w:ascii="Times New Roman" w:hAnsi="Times New Roman"/>
      <w:dstrike w:val="0"/>
      <w:color w:val="FF0000"/>
      <w:sz w:val="28"/>
      <w:vertAlign w:val="superscript"/>
    </w:rPr>
  </w:style>
  <w:style w:type="paragraph" w:customStyle="1" w:styleId="Default">
    <w:name w:val="Default"/>
    <w:rsid w:val="00550EB9"/>
    <w:pPr>
      <w:autoSpaceDE w:val="0"/>
      <w:autoSpaceDN w:val="0"/>
      <w:adjustRightInd w:val="0"/>
    </w:pPr>
    <w:rPr>
      <w:rFonts w:ascii="Times New Roman" w:hAnsi="Times New Roman"/>
      <w:color w:val="000000"/>
      <w:sz w:val="24"/>
      <w:szCs w:val="24"/>
    </w:rPr>
  </w:style>
  <w:style w:type="paragraph" w:styleId="aff7">
    <w:name w:val="List Paragraph"/>
    <w:basedOn w:val="a"/>
    <w:uiPriority w:val="34"/>
    <w:qFormat/>
    <w:rsid w:val="00EE19D3"/>
    <w:pPr>
      <w:ind w:left="720"/>
      <w:contextualSpacing/>
    </w:pPr>
  </w:style>
  <w:style w:type="numbering" w:customStyle="1" w:styleId="14">
    <w:name w:val="Нет списка1"/>
    <w:next w:val="a2"/>
    <w:uiPriority w:val="99"/>
    <w:semiHidden/>
    <w:unhideWhenUsed/>
    <w:rsid w:val="00D124DB"/>
  </w:style>
  <w:style w:type="paragraph" w:customStyle="1" w:styleId="Style9">
    <w:name w:val="Style9"/>
    <w:basedOn w:val="a"/>
    <w:rsid w:val="00D124DB"/>
    <w:pPr>
      <w:widowControl w:val="0"/>
      <w:autoSpaceDE w:val="0"/>
      <w:autoSpaceDN w:val="0"/>
      <w:adjustRightInd w:val="0"/>
      <w:spacing w:line="341" w:lineRule="exact"/>
      <w:ind w:firstLine="648"/>
      <w:jc w:val="both"/>
    </w:pPr>
  </w:style>
  <w:style w:type="table" w:customStyle="1" w:styleId="15">
    <w:name w:val="Сетка таблицы1"/>
    <w:basedOn w:val="a1"/>
    <w:next w:val="afa"/>
    <w:rsid w:val="00D124D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Сетка таблицы2"/>
    <w:basedOn w:val="a1"/>
    <w:next w:val="afa"/>
    <w:uiPriority w:val="59"/>
    <w:rsid w:val="00D124D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6">
    <w:name w:val="Абзац списка1"/>
    <w:basedOn w:val="a"/>
    <w:rsid w:val="00C505FE"/>
    <w:pPr>
      <w:spacing w:after="200" w:line="276" w:lineRule="auto"/>
      <w:ind w:left="720"/>
      <w:contextualSpacing/>
    </w:pPr>
    <w:rPr>
      <w:rFonts w:ascii="Calibri" w:hAnsi="Calibri"/>
      <w:sz w:val="22"/>
      <w:szCs w:val="22"/>
      <w:lang w:eastAsia="en-US"/>
    </w:rPr>
  </w:style>
  <w:style w:type="paragraph" w:customStyle="1" w:styleId="aff8">
    <w:name w:val="Акт"/>
    <w:basedOn w:val="a"/>
    <w:link w:val="aff9"/>
    <w:qFormat/>
    <w:rsid w:val="00815E67"/>
    <w:pPr>
      <w:suppressAutoHyphens/>
      <w:ind w:firstLine="709"/>
      <w:jc w:val="both"/>
    </w:pPr>
    <w:rPr>
      <w:sz w:val="28"/>
      <w:szCs w:val="28"/>
    </w:rPr>
  </w:style>
  <w:style w:type="character" w:customStyle="1" w:styleId="aff9">
    <w:name w:val="Акт Знак"/>
    <w:link w:val="aff8"/>
    <w:locked/>
    <w:rsid w:val="00815E67"/>
    <w:rPr>
      <w:rFonts w:ascii="Times New Roman" w:eastAsia="Times New Roman" w:hAnsi="Times New Roman"/>
      <w:sz w:val="28"/>
      <w:szCs w:val="28"/>
    </w:rPr>
  </w:style>
  <w:style w:type="character" w:customStyle="1" w:styleId="affa">
    <w:name w:val="Основной текст Знак Знак"/>
    <w:aliases w:val="Основной текст Знак1 Знак Знак1,Основной текст Знак Знак Знак Знак1,Знак Знак1 Знак Знак Знак1, Знак Знак1 Знак Знак Знак1,Знак Знак2 Знак Знак1, Знак Знак2 Знак Знак1,Основной текст Знак Знак1 Знак1,Знак Знак Знак Знак Знак1"/>
    <w:uiPriority w:val="99"/>
    <w:rsid w:val="00815E67"/>
    <w:rPr>
      <w:sz w:val="24"/>
      <w:szCs w:val="24"/>
      <w:lang w:val="ru-RU" w:eastAsia="ru-RU" w:bidi="ar-SA"/>
    </w:rPr>
  </w:style>
  <w:style w:type="character" w:customStyle="1" w:styleId="ep">
    <w:name w:val="ep"/>
    <w:uiPriority w:val="99"/>
    <w:rsid w:val="00815E67"/>
    <w:rPr>
      <w:shd w:val="clear" w:color="auto" w:fill="D2D2D2"/>
    </w:rPr>
  </w:style>
  <w:style w:type="character" w:customStyle="1" w:styleId="note11">
    <w:name w:val="note11"/>
    <w:rsid w:val="00815E67"/>
    <w:rPr>
      <w:vanish w:val="0"/>
      <w:webHidden w:val="0"/>
      <w:color w:val="3A4D75"/>
      <w:sz w:val="23"/>
      <w:szCs w:val="23"/>
      <w:shd w:val="clear" w:color="auto" w:fill="F3F3F5"/>
      <w:specVanish w:val="0"/>
    </w:rPr>
  </w:style>
  <w:style w:type="character" w:customStyle="1" w:styleId="140">
    <w:name w:val="Стиль Знак сноски + 14 пт не надстрочные/ подстрочные"/>
    <w:rsid w:val="00815E67"/>
    <w:rPr>
      <w:sz w:val="20"/>
      <w:vertAlign w:val="baseline"/>
    </w:rPr>
  </w:style>
  <w:style w:type="paragraph" w:styleId="26">
    <w:name w:val="toc 2"/>
    <w:basedOn w:val="a"/>
    <w:next w:val="a"/>
    <w:autoRedefine/>
    <w:uiPriority w:val="39"/>
    <w:rsid w:val="00815E67"/>
    <w:pPr>
      <w:ind w:left="240"/>
    </w:pPr>
  </w:style>
  <w:style w:type="paragraph" w:styleId="17">
    <w:name w:val="toc 1"/>
    <w:basedOn w:val="a"/>
    <w:next w:val="a"/>
    <w:autoRedefine/>
    <w:uiPriority w:val="39"/>
    <w:rsid w:val="00815E67"/>
  </w:style>
  <w:style w:type="paragraph" w:styleId="35">
    <w:name w:val="toc 3"/>
    <w:basedOn w:val="a"/>
    <w:next w:val="a"/>
    <w:autoRedefine/>
    <w:uiPriority w:val="39"/>
    <w:rsid w:val="00815E67"/>
    <w:pPr>
      <w:ind w:left="480"/>
    </w:pPr>
  </w:style>
  <w:style w:type="paragraph" w:styleId="affb">
    <w:name w:val="TOC Heading"/>
    <w:basedOn w:val="1"/>
    <w:next w:val="a"/>
    <w:uiPriority w:val="39"/>
    <w:semiHidden/>
    <w:unhideWhenUsed/>
    <w:qFormat/>
    <w:rsid w:val="00815E67"/>
    <w:pPr>
      <w:keepLines/>
      <w:spacing w:before="480" w:after="0" w:line="276" w:lineRule="auto"/>
      <w:ind w:right="0"/>
      <w:jc w:val="left"/>
      <w:outlineLvl w:val="9"/>
    </w:pPr>
    <w:rPr>
      <w:rFonts w:ascii="Cambria" w:hAnsi="Cambria"/>
      <w:bCs/>
      <w:color w:val="365F91"/>
      <w:szCs w:val="28"/>
      <w:lang w:eastAsia="en-US"/>
    </w:rPr>
  </w:style>
  <w:style w:type="paragraph" w:styleId="HTML0">
    <w:name w:val="HTML Preformatted"/>
    <w:basedOn w:val="a"/>
    <w:link w:val="HTML1"/>
    <w:uiPriority w:val="99"/>
    <w:unhideWhenUsed/>
    <w:rsid w:val="00815E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1">
    <w:name w:val="Стандартный HTML Знак"/>
    <w:basedOn w:val="a0"/>
    <w:link w:val="HTML0"/>
    <w:uiPriority w:val="99"/>
    <w:rsid w:val="00815E67"/>
    <w:rPr>
      <w:rFonts w:ascii="Courier New" w:eastAsia="Times New Roman" w:hAnsi="Courier New"/>
    </w:rPr>
  </w:style>
  <w:style w:type="paragraph" w:customStyle="1" w:styleId="60">
    <w:name w:val="Акт 6 пт"/>
    <w:basedOn w:val="aff8"/>
    <w:qFormat/>
    <w:rsid w:val="00815E67"/>
    <w:pPr>
      <w:tabs>
        <w:tab w:val="left" w:pos="284"/>
      </w:tabs>
      <w:spacing w:before="120"/>
    </w:pPr>
    <w:rPr>
      <w:szCs w:val="20"/>
    </w:rPr>
  </w:style>
  <w:style w:type="paragraph" w:styleId="affc">
    <w:name w:val="List"/>
    <w:basedOn w:val="a"/>
    <w:rsid w:val="00815E67"/>
    <w:pPr>
      <w:ind w:left="283" w:hanging="283"/>
      <w:contextualSpacing/>
    </w:pPr>
  </w:style>
  <w:style w:type="paragraph" w:customStyle="1" w:styleId="affd">
    <w:name w:val="Основ"/>
    <w:basedOn w:val="a"/>
    <w:uiPriority w:val="99"/>
    <w:rsid w:val="00815E67"/>
    <w:pPr>
      <w:widowControl w:val="0"/>
    </w:pPr>
    <w:rPr>
      <w:b/>
      <w:lang w:val="en-US"/>
    </w:rPr>
  </w:style>
  <w:style w:type="paragraph" w:customStyle="1" w:styleId="affe">
    <w:name w:val="Базовый"/>
    <w:uiPriority w:val="99"/>
    <w:rsid w:val="00815E67"/>
    <w:pPr>
      <w:tabs>
        <w:tab w:val="left" w:pos="709"/>
      </w:tabs>
      <w:suppressAutoHyphens/>
      <w:spacing w:after="200" w:line="276" w:lineRule="atLeast"/>
    </w:pPr>
    <w:rPr>
      <w:rFonts w:eastAsia="Lucida Sans Unicode"/>
      <w:sz w:val="22"/>
      <w:szCs w:val="22"/>
      <w:lang w:eastAsia="en-US"/>
    </w:rPr>
  </w:style>
  <w:style w:type="character" w:customStyle="1" w:styleId="-">
    <w:name w:val="Интернет-ссылка"/>
    <w:rsid w:val="00815E67"/>
    <w:rPr>
      <w:color w:val="000080"/>
      <w:u w:val="single"/>
      <w:lang w:val="ru-RU" w:eastAsia="ru-RU" w:bidi="ru-RU"/>
    </w:rPr>
  </w:style>
  <w:style w:type="paragraph" w:customStyle="1" w:styleId="afff">
    <w:name w:val="Заголовок"/>
    <w:basedOn w:val="a"/>
    <w:rsid w:val="00815E67"/>
    <w:pPr>
      <w:jc w:val="both"/>
    </w:pPr>
    <w:rPr>
      <w:color w:val="0066FF"/>
      <w:sz w:val="20"/>
    </w:rPr>
  </w:style>
  <w:style w:type="character" w:styleId="afff0">
    <w:name w:val="FollowedHyperlink"/>
    <w:uiPriority w:val="99"/>
    <w:rsid w:val="00815E67"/>
    <w:rPr>
      <w:color w:val="800080"/>
      <w:u w:val="single"/>
    </w:rPr>
  </w:style>
  <w:style w:type="paragraph" w:customStyle="1" w:styleId="afff1">
    <w:name w:val="Табл №"/>
    <w:basedOn w:val="aff8"/>
    <w:qFormat/>
    <w:rsid w:val="00815E67"/>
    <w:pPr>
      <w:suppressAutoHyphens w:val="0"/>
      <w:ind w:firstLine="0"/>
      <w:jc w:val="right"/>
    </w:pPr>
    <w:rPr>
      <w:sz w:val="24"/>
      <w:szCs w:val="24"/>
      <w:lang w:eastAsia="en-US"/>
    </w:rPr>
  </w:style>
  <w:style w:type="character" w:customStyle="1" w:styleId="epm">
    <w:name w:val="epm"/>
    <w:basedOn w:val="a0"/>
    <w:uiPriority w:val="99"/>
    <w:rsid w:val="00815E67"/>
  </w:style>
  <w:style w:type="character" w:customStyle="1" w:styleId="apple-converted-space">
    <w:name w:val="apple-converted-space"/>
    <w:basedOn w:val="a0"/>
    <w:uiPriority w:val="99"/>
    <w:rsid w:val="00815E67"/>
  </w:style>
  <w:style w:type="character" w:styleId="afff2">
    <w:name w:val="Emphasis"/>
    <w:uiPriority w:val="99"/>
    <w:rsid w:val="00815E67"/>
    <w:rPr>
      <w:i/>
      <w:iCs/>
    </w:rPr>
  </w:style>
  <w:style w:type="paragraph" w:customStyle="1" w:styleId="src">
    <w:name w:val="src"/>
    <w:basedOn w:val="a"/>
    <w:uiPriority w:val="99"/>
    <w:rsid w:val="00815E67"/>
    <w:pPr>
      <w:spacing w:before="100" w:beforeAutospacing="1" w:after="100" w:afterAutospacing="1"/>
    </w:pPr>
    <w:rPr>
      <w:rFonts w:eastAsia="Calibri"/>
    </w:rPr>
  </w:style>
  <w:style w:type="paragraph" w:customStyle="1" w:styleId="18">
    <w:name w:val="Абзац списка1"/>
    <w:basedOn w:val="a"/>
    <w:uiPriority w:val="99"/>
    <w:rsid w:val="00815E67"/>
    <w:pPr>
      <w:spacing w:after="200" w:line="276" w:lineRule="auto"/>
      <w:ind w:left="720"/>
    </w:pPr>
    <w:rPr>
      <w:rFonts w:ascii="Calibri" w:hAnsi="Calibri" w:cs="Calibri"/>
      <w:sz w:val="22"/>
      <w:szCs w:val="22"/>
      <w:lang w:eastAsia="en-US"/>
    </w:rPr>
  </w:style>
  <w:style w:type="paragraph" w:customStyle="1" w:styleId="afff3">
    <w:name w:val="Акт Список"/>
    <w:basedOn w:val="aff8"/>
    <w:qFormat/>
    <w:rsid w:val="00815E67"/>
    <w:pPr>
      <w:ind w:left="1276" w:hanging="283"/>
    </w:pPr>
  </w:style>
  <w:style w:type="table" w:customStyle="1" w:styleId="110">
    <w:name w:val="Сетка таблицы11"/>
    <w:basedOn w:val="a1"/>
    <w:next w:val="afa"/>
    <w:uiPriority w:val="59"/>
    <w:rsid w:val="00815E67"/>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7">
    <w:name w:val="Абзац списка2"/>
    <w:basedOn w:val="a"/>
    <w:rsid w:val="00CD227D"/>
    <w:pPr>
      <w:spacing w:after="200" w:line="276" w:lineRule="auto"/>
      <w:ind w:left="720"/>
      <w:contextualSpacing/>
    </w:pPr>
    <w:rPr>
      <w:rFonts w:ascii="Calibri" w:hAnsi="Calibri"/>
      <w:sz w:val="22"/>
      <w:szCs w:val="22"/>
      <w:lang w:eastAsia="en-US"/>
    </w:rPr>
  </w:style>
  <w:style w:type="numbering" w:customStyle="1" w:styleId="28">
    <w:name w:val="Нет списка2"/>
    <w:next w:val="a2"/>
    <w:uiPriority w:val="99"/>
    <w:semiHidden/>
    <w:unhideWhenUsed/>
    <w:rsid w:val="005503F4"/>
  </w:style>
  <w:style w:type="numbering" w:customStyle="1" w:styleId="111">
    <w:name w:val="Нет списка11"/>
    <w:next w:val="a2"/>
    <w:uiPriority w:val="99"/>
    <w:semiHidden/>
    <w:unhideWhenUsed/>
    <w:rsid w:val="005503F4"/>
  </w:style>
  <w:style w:type="numbering" w:customStyle="1" w:styleId="1110">
    <w:name w:val="Нет списка111"/>
    <w:next w:val="a2"/>
    <w:uiPriority w:val="99"/>
    <w:semiHidden/>
    <w:unhideWhenUsed/>
    <w:rsid w:val="005503F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9668281">
      <w:bodyDiv w:val="1"/>
      <w:marLeft w:val="0"/>
      <w:marRight w:val="0"/>
      <w:marTop w:val="0"/>
      <w:marBottom w:val="0"/>
      <w:divBdr>
        <w:top w:val="none" w:sz="0" w:space="0" w:color="auto"/>
        <w:left w:val="none" w:sz="0" w:space="0" w:color="auto"/>
        <w:bottom w:val="none" w:sz="0" w:space="0" w:color="auto"/>
        <w:right w:val="none" w:sz="0" w:space="0" w:color="auto"/>
      </w:divBdr>
    </w:div>
    <w:div w:id="473257093">
      <w:bodyDiv w:val="1"/>
      <w:marLeft w:val="0"/>
      <w:marRight w:val="0"/>
      <w:marTop w:val="0"/>
      <w:marBottom w:val="0"/>
      <w:divBdr>
        <w:top w:val="none" w:sz="0" w:space="0" w:color="auto"/>
        <w:left w:val="none" w:sz="0" w:space="0" w:color="auto"/>
        <w:bottom w:val="none" w:sz="0" w:space="0" w:color="auto"/>
        <w:right w:val="none" w:sz="0" w:space="0" w:color="auto"/>
      </w:divBdr>
    </w:div>
    <w:div w:id="646782760">
      <w:bodyDiv w:val="1"/>
      <w:marLeft w:val="0"/>
      <w:marRight w:val="0"/>
      <w:marTop w:val="0"/>
      <w:marBottom w:val="0"/>
      <w:divBdr>
        <w:top w:val="none" w:sz="0" w:space="0" w:color="auto"/>
        <w:left w:val="none" w:sz="0" w:space="0" w:color="auto"/>
        <w:bottom w:val="none" w:sz="0" w:space="0" w:color="auto"/>
        <w:right w:val="none" w:sz="0" w:space="0" w:color="auto"/>
      </w:divBdr>
    </w:div>
    <w:div w:id="1288316007">
      <w:bodyDiv w:val="1"/>
      <w:marLeft w:val="0"/>
      <w:marRight w:val="0"/>
      <w:marTop w:val="0"/>
      <w:marBottom w:val="0"/>
      <w:divBdr>
        <w:top w:val="none" w:sz="0" w:space="0" w:color="auto"/>
        <w:left w:val="none" w:sz="0" w:space="0" w:color="auto"/>
        <w:bottom w:val="none" w:sz="0" w:space="0" w:color="auto"/>
        <w:right w:val="none" w:sz="0" w:space="0" w:color="auto"/>
      </w:divBdr>
    </w:div>
    <w:div w:id="2139494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chart" Target="charts/chart1.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emf"/><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hart" Target="charts/chart3.xml"/><Relationship Id="rId27" Type="http://schemas.openxmlformats.org/officeDocument/2006/relationships/footer" Target="footer2.xml"/><Relationship Id="rId30"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IStepanov\Desktop\&#1047;&#1072;&#1082;&#1083;&#1102;&#1095;&#1077;&#1085;&#1080;&#1077;%20&#1087;&#1086;%20&#1080;&#1089;&#1087;&#1086;&#1083;&#1085;&#1077;&#1085;&#1080;&#1102;%20&#1073;&#1102;&#1076;&#1078;&#1077;&#1090;&#1072;%202014%20&#1075;&#1086;&#1076;&#1072;\&#1056;&#1072;&#1073;&#1086;&#1095;&#1080;&#1077;%20&#1090;&#1072;&#1073;&#1083;&#1080;&#1094;&#1099;.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IStepanov\Desktop\&#1047;&#1072;&#1082;&#1083;&#1102;&#1095;&#1077;&#1085;&#1080;&#1077;%20&#1087;&#1086;%20&#1080;&#1089;&#1087;&#1086;&#1083;&#1085;&#1077;&#1085;&#1080;&#1102;%20&#1073;&#1102;&#1076;&#1078;&#1077;&#1090;&#1072;%202014%20&#1075;&#1086;&#1076;&#1072;\&#1056;&#1072;&#1073;&#1086;&#1095;&#1080;&#1077;%20&#1090;&#1072;&#1073;&#1083;&#1080;&#1094;&#1099;.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IStepanov\Desktop\&#1047;&#1072;&#1082;&#1083;&#1102;&#1095;&#1077;&#1085;&#1080;&#1077;%20&#1087;&#1086;%20&#1080;&#1089;&#1087;&#1086;&#1083;&#1085;&#1077;&#1085;&#1080;&#1102;%20&#1073;&#1102;&#1076;&#1078;&#1077;&#1090;&#1072;%202014%20&#1075;&#1086;&#1076;&#1072;\&#1056;&#1072;&#1073;&#1086;&#1095;&#1080;&#1077;%20&#1090;&#1072;&#1073;&#1083;&#1080;&#1094;&#1099;.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35"/>
  <c:chart>
    <c:view3D>
      <c:depthPercent val="100"/>
      <c:rAngAx val="1"/>
    </c:view3D>
    <c:plotArea>
      <c:layout>
        <c:manualLayout>
          <c:layoutTarget val="inner"/>
          <c:xMode val="edge"/>
          <c:yMode val="edge"/>
          <c:x val="0.11525586239959143"/>
          <c:y val="4.4989775051124795E-2"/>
          <c:w val="0.80661425411191867"/>
          <c:h val="0.75180616627467223"/>
        </c:manualLayout>
      </c:layout>
      <c:bar3DChart>
        <c:barDir val="bar"/>
        <c:grouping val="clustered"/>
        <c:ser>
          <c:idx val="0"/>
          <c:order val="0"/>
          <c:tx>
            <c:strRef>
              <c:f>Диаграммы!$A$3</c:f>
              <c:strCache>
                <c:ptCount val="1"/>
                <c:pt idx="0">
                  <c:v>Исполненные бюджетные назначения</c:v>
                </c:pt>
              </c:strCache>
            </c:strRef>
          </c:tx>
          <c:dLbls>
            <c:dLbl>
              <c:idx val="0"/>
              <c:layout>
                <c:manualLayout>
                  <c:x val="-0.15852067990730742"/>
                  <c:y val="-9.5012271193373569E-3"/>
                </c:manualLayout>
              </c:layout>
              <c:showVal val="1"/>
            </c:dLbl>
            <c:dLbl>
              <c:idx val="1"/>
              <c:layout>
                <c:manualLayout>
                  <c:x val="-0.15852067990730742"/>
                  <c:y val="-1.9002454238674773E-2"/>
                </c:manualLayout>
              </c:layout>
              <c:showVal val="1"/>
            </c:dLbl>
            <c:txPr>
              <a:bodyPr/>
              <a:lstStyle/>
              <a:p>
                <a:pPr>
                  <a:defRPr b="1" i="0" baseline="0">
                    <a:latin typeface="Times New Roman" panose="02020603050405020304" pitchFamily="18" charset="0"/>
                  </a:defRPr>
                </a:pPr>
                <a:endParaRPr lang="ru-RU"/>
              </a:p>
            </c:txPr>
            <c:showVal val="1"/>
          </c:dLbls>
          <c:cat>
            <c:strRef>
              <c:f>Диаграммы!$B$2:$C$2</c:f>
              <c:strCache>
                <c:ptCount val="2"/>
                <c:pt idx="0">
                  <c:v>2013 год</c:v>
                </c:pt>
                <c:pt idx="1">
                  <c:v>2014 год</c:v>
                </c:pt>
              </c:strCache>
            </c:strRef>
          </c:cat>
          <c:val>
            <c:numRef>
              <c:f>Диаграммы!$B$3:$C$3</c:f>
              <c:numCache>
                <c:formatCode>#,##0.0</c:formatCode>
                <c:ptCount val="2"/>
                <c:pt idx="0">
                  <c:v>15343213.099999987</c:v>
                </c:pt>
                <c:pt idx="1">
                  <c:v>16972013.472290002</c:v>
                </c:pt>
              </c:numCache>
            </c:numRef>
          </c:val>
        </c:ser>
        <c:ser>
          <c:idx val="1"/>
          <c:order val="1"/>
          <c:tx>
            <c:strRef>
              <c:f>Диаграммы!$A$4</c:f>
              <c:strCache>
                <c:ptCount val="1"/>
                <c:pt idx="0">
                  <c:v>Утвержденные бюджетные назначения</c:v>
                </c:pt>
              </c:strCache>
            </c:strRef>
          </c:tx>
          <c:dLbls>
            <c:dLbl>
              <c:idx val="0"/>
              <c:layout>
                <c:manualLayout>
                  <c:x val="-0.16365678673832953"/>
                  <c:y val="-9.5012271193373569E-3"/>
                </c:manualLayout>
              </c:layout>
              <c:showVal val="1"/>
            </c:dLbl>
            <c:dLbl>
              <c:idx val="1"/>
              <c:layout>
                <c:manualLayout>
                  <c:x val="-0.16698089934443883"/>
                  <c:y val="-1.3591198827419307E-2"/>
                </c:manualLayout>
              </c:layout>
              <c:showVal val="1"/>
            </c:dLbl>
            <c:txPr>
              <a:bodyPr/>
              <a:lstStyle/>
              <a:p>
                <a:pPr>
                  <a:defRPr b="1" i="0" baseline="0">
                    <a:latin typeface="Times New Roman" panose="02020603050405020304" pitchFamily="18" charset="0"/>
                  </a:defRPr>
                </a:pPr>
                <a:endParaRPr lang="ru-RU"/>
              </a:p>
            </c:txPr>
            <c:showVal val="1"/>
          </c:dLbls>
          <c:cat>
            <c:strRef>
              <c:f>Диаграммы!$B$2:$C$2</c:f>
              <c:strCache>
                <c:ptCount val="2"/>
                <c:pt idx="0">
                  <c:v>2013 год</c:v>
                </c:pt>
                <c:pt idx="1">
                  <c:v>2014 год</c:v>
                </c:pt>
              </c:strCache>
            </c:strRef>
          </c:cat>
          <c:val>
            <c:numRef>
              <c:f>Диаграммы!$B$4:$C$4</c:f>
              <c:numCache>
                <c:formatCode>#,##0.0</c:formatCode>
                <c:ptCount val="2"/>
                <c:pt idx="0">
                  <c:v>15941097.199999981</c:v>
                </c:pt>
                <c:pt idx="1">
                  <c:v>17194769.2139</c:v>
                </c:pt>
              </c:numCache>
            </c:numRef>
          </c:val>
        </c:ser>
        <c:shape val="cylinder"/>
        <c:axId val="87616128"/>
        <c:axId val="44704128"/>
        <c:axId val="0"/>
      </c:bar3DChart>
      <c:catAx>
        <c:axId val="87616128"/>
        <c:scaling>
          <c:orientation val="minMax"/>
        </c:scaling>
        <c:axPos val="l"/>
        <c:numFmt formatCode="General" sourceLinked="1"/>
        <c:tickLblPos val="nextTo"/>
        <c:txPr>
          <a:bodyPr/>
          <a:lstStyle/>
          <a:p>
            <a:pPr>
              <a:defRPr b="1" i="0" baseline="0">
                <a:latin typeface="Times New Roman" panose="02020603050405020304" pitchFamily="18" charset="0"/>
              </a:defRPr>
            </a:pPr>
            <a:endParaRPr lang="ru-RU"/>
          </a:p>
        </c:txPr>
        <c:crossAx val="44704128"/>
        <c:crosses val="autoZero"/>
        <c:auto val="1"/>
        <c:lblAlgn val="ctr"/>
        <c:lblOffset val="100"/>
      </c:catAx>
      <c:valAx>
        <c:axId val="44704128"/>
        <c:scaling>
          <c:orientation val="minMax"/>
          <c:min val="14000000"/>
        </c:scaling>
        <c:axPos val="b"/>
        <c:majorGridlines>
          <c:spPr>
            <a:ln>
              <a:solidFill>
                <a:schemeClr val="accent1"/>
              </a:solidFill>
            </a:ln>
          </c:spPr>
        </c:majorGridlines>
        <c:minorGridlines/>
        <c:numFmt formatCode="#,##0.0" sourceLinked="1"/>
        <c:tickLblPos val="nextTo"/>
        <c:txPr>
          <a:bodyPr/>
          <a:lstStyle/>
          <a:p>
            <a:pPr>
              <a:defRPr sz="800" baseline="0"/>
            </a:pPr>
            <a:endParaRPr lang="ru-RU"/>
          </a:p>
        </c:txPr>
        <c:crossAx val="87616128"/>
        <c:crosses val="autoZero"/>
        <c:crossBetween val="between"/>
      </c:valAx>
      <c:spPr>
        <a:noFill/>
        <a:ln w="25400">
          <a:noFill/>
        </a:ln>
      </c:spPr>
    </c:plotArea>
    <c:legend>
      <c:legendPos val="r"/>
      <c:layout>
        <c:manualLayout>
          <c:xMode val="edge"/>
          <c:yMode val="edge"/>
          <c:x val="0"/>
          <c:y val="0.87619473702151118"/>
          <c:w val="0.99826545179541248"/>
          <c:h val="9.2909551078842523E-2"/>
        </c:manualLayout>
      </c:layout>
      <c:txPr>
        <a:bodyPr/>
        <a:lstStyle/>
        <a:p>
          <a:pPr>
            <a:defRPr b="1" i="0" baseline="0">
              <a:latin typeface="Times New Roman" panose="02020603050405020304" pitchFamily="18" charset="0"/>
            </a:defRPr>
          </a:pPr>
          <a:endParaRPr lang="ru-RU"/>
        </a:p>
      </c:txPr>
    </c:legend>
    <c:plotVisOnly val="1"/>
    <c:dispBlanksAs val="gap"/>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26"/>
  <c:chart>
    <c:view3D>
      <c:rotX val="30"/>
      <c:rotY val="70"/>
      <c:perspective val="30"/>
    </c:view3D>
    <c:plotArea>
      <c:layout>
        <c:manualLayout>
          <c:layoutTarget val="inner"/>
          <c:xMode val="edge"/>
          <c:yMode val="edge"/>
          <c:x val="1.1005827661372895E-2"/>
          <c:y val="8.5983023025131819E-2"/>
          <c:w val="0.89778048577260927"/>
          <c:h val="0.85944135745573813"/>
        </c:manualLayout>
      </c:layout>
      <c:pie3DChart>
        <c:varyColors val="1"/>
        <c:ser>
          <c:idx val="0"/>
          <c:order val="0"/>
          <c:explosion val="32"/>
          <c:dLbls>
            <c:dLbl>
              <c:idx val="0"/>
              <c:layout>
                <c:manualLayout>
                  <c:x val="7.5098576853548538E-2"/>
                  <c:y val="-0.30512030477795776"/>
                </c:manualLayout>
              </c:layout>
              <c:dLblPos val="bestFit"/>
              <c:showCatName val="1"/>
              <c:showPercent val="1"/>
            </c:dLbl>
            <c:dLbl>
              <c:idx val="1"/>
              <c:layout>
                <c:manualLayout>
                  <c:x val="0.1087920442918445"/>
                  <c:y val="0.10882776358640808"/>
                </c:manualLayout>
              </c:layout>
              <c:dLblPos val="bestFit"/>
              <c:showCatName val="1"/>
              <c:showPercent val="1"/>
            </c:dLbl>
            <c:dLbl>
              <c:idx val="2"/>
              <c:layout>
                <c:manualLayout>
                  <c:x val="-0.10390566548981098"/>
                  <c:y val="0.11572213590358109"/>
                </c:manualLayout>
              </c:layout>
              <c:dLblPos val="bestFit"/>
              <c:showCatName val="1"/>
              <c:showPercent val="1"/>
            </c:dLbl>
            <c:dLbl>
              <c:idx val="3"/>
              <c:layout>
                <c:manualLayout>
                  <c:x val="7.1849745862161946E-2"/>
                  <c:y val="0.1191168796778741"/>
                </c:manualLayout>
              </c:layout>
              <c:dLblPos val="bestFit"/>
              <c:showCatName val="1"/>
              <c:showPercent val="1"/>
            </c:dLbl>
            <c:dLbl>
              <c:idx val="4"/>
              <c:layout>
                <c:manualLayout>
                  <c:x val="0.14016032934824788"/>
                  <c:y val="-1.0845486572618471E-2"/>
                </c:manualLayout>
              </c:layout>
              <c:dLblPos val="bestFit"/>
              <c:showCatName val="1"/>
              <c:showPercent val="1"/>
            </c:dLbl>
            <c:numFmt formatCode="0.0%" sourceLinked="0"/>
            <c:txPr>
              <a:bodyPr/>
              <a:lstStyle/>
              <a:p>
                <a:pPr>
                  <a:defRPr b="1" i="0" baseline="0">
                    <a:latin typeface="Times New Roman" panose="02020603050405020304" pitchFamily="18" charset="0"/>
                  </a:defRPr>
                </a:pPr>
                <a:endParaRPr lang="ru-RU"/>
              </a:p>
            </c:txPr>
            <c:showCatName val="1"/>
            <c:showPercent val="1"/>
          </c:dLbls>
          <c:cat>
            <c:strRef>
              <c:f>Диаграммы!$F$4:$F$7</c:f>
              <c:strCache>
                <c:ptCount val="4"/>
                <c:pt idx="0">
                  <c:v>Субвенции</c:v>
                </c:pt>
                <c:pt idx="1">
                  <c:v>Субсидии</c:v>
                </c:pt>
                <c:pt idx="2">
                  <c:v>Дотации</c:v>
                </c:pt>
                <c:pt idx="3">
                  <c:v>Иные межбюджетные трансферты</c:v>
                </c:pt>
              </c:strCache>
            </c:strRef>
          </c:cat>
          <c:val>
            <c:numRef>
              <c:f>Диаграммы!$G$4:$G$7</c:f>
              <c:numCache>
                <c:formatCode>#,##0.0</c:formatCode>
                <c:ptCount val="4"/>
                <c:pt idx="0">
                  <c:v>10897424.91364003</c:v>
                </c:pt>
                <c:pt idx="1">
                  <c:v>2776441.8021399947</c:v>
                </c:pt>
                <c:pt idx="2">
                  <c:v>3039451.9</c:v>
                </c:pt>
                <c:pt idx="3">
                  <c:v>258694.85650999949</c:v>
                </c:pt>
              </c:numCache>
            </c:numRef>
          </c:val>
        </c:ser>
        <c:ser>
          <c:idx val="1"/>
          <c:order val="1"/>
          <c:explosion val="25"/>
          <c:cat>
            <c:strRef>
              <c:f>Диаграммы!$F$4:$F$7</c:f>
              <c:strCache>
                <c:ptCount val="4"/>
                <c:pt idx="0">
                  <c:v>Субвенции</c:v>
                </c:pt>
                <c:pt idx="1">
                  <c:v>Субсидии</c:v>
                </c:pt>
                <c:pt idx="2">
                  <c:v>Дотации</c:v>
                </c:pt>
                <c:pt idx="3">
                  <c:v>Иные межбюджетные трансферты</c:v>
                </c:pt>
              </c:strCache>
            </c:strRef>
          </c:cat>
          <c:val>
            <c:numRef>
              <c:f>Диаграммы!$H$4:$H$8</c:f>
              <c:numCache>
                <c:formatCode>0.0%</c:formatCode>
                <c:ptCount val="5"/>
                <c:pt idx="0">
                  <c:v>0.64208203295573063</c:v>
                </c:pt>
                <c:pt idx="1">
                  <c:v>0.16358941775959948</c:v>
                </c:pt>
                <c:pt idx="2">
                  <c:v>0.17908611167216462</c:v>
                </c:pt>
                <c:pt idx="3">
                  <c:v>1.5242437612506531E-2</c:v>
                </c:pt>
                <c:pt idx="4" formatCode="0%">
                  <c:v>1</c:v>
                </c:pt>
              </c:numCache>
            </c:numRef>
          </c:val>
        </c:ser>
      </c:pie3DChart>
      <c:spPr>
        <a:noFill/>
        <a:ln w="25400">
          <a:noFill/>
        </a:ln>
      </c:spPr>
    </c:plotArea>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ru-RU"/>
  <c:style val="18"/>
  <c:chart>
    <c:autoTitleDeleted val="1"/>
    <c:view3D>
      <c:rAngAx val="1"/>
    </c:view3D>
    <c:plotArea>
      <c:layout>
        <c:manualLayout>
          <c:layoutTarget val="inner"/>
          <c:xMode val="edge"/>
          <c:yMode val="edge"/>
          <c:x val="5.1751627038181626E-2"/>
          <c:y val="0.15910015399366592"/>
          <c:w val="0.86667866411213546"/>
          <c:h val="0.46587539103737602"/>
        </c:manualLayout>
      </c:layout>
      <c:bar3DChart>
        <c:barDir val="bar"/>
        <c:grouping val="percentStacked"/>
        <c:ser>
          <c:idx val="0"/>
          <c:order val="0"/>
          <c:tx>
            <c:strRef>
              <c:f>Диаграммы!$A$48</c:f>
              <c:strCache>
                <c:ptCount val="1"/>
                <c:pt idx="0">
                  <c:v>Неисполненные бюджетные назначения</c:v>
                </c:pt>
              </c:strCache>
            </c:strRef>
          </c:tx>
          <c:dLbls>
            <c:dLbl>
              <c:idx val="0"/>
              <c:layout>
                <c:manualLayout>
                  <c:x val="-1.5471167369901563E-2"/>
                  <c:y val="3.620788176385701E-2"/>
                </c:manualLayout>
              </c:layout>
              <c:showVal val="1"/>
            </c:dLbl>
            <c:dLbl>
              <c:idx val="1"/>
              <c:layout>
                <c:manualLayout>
                  <c:x val="-1.9726568989003018E-2"/>
                  <c:y val="2.4139233518319571E-2"/>
                </c:manualLayout>
              </c:layout>
              <c:showVal val="1"/>
            </c:dLbl>
            <c:txPr>
              <a:bodyPr/>
              <a:lstStyle/>
              <a:p>
                <a:pPr>
                  <a:defRPr sz="1150" b="1" i="0" baseline="0">
                    <a:latin typeface="Times New Roman" panose="02020603050405020304" pitchFamily="18" charset="0"/>
                  </a:defRPr>
                </a:pPr>
                <a:endParaRPr lang="ru-RU"/>
              </a:p>
            </c:txPr>
            <c:showVal val="1"/>
          </c:dLbls>
          <c:cat>
            <c:strRef>
              <c:f>Диаграммы!$B$47:$C$47</c:f>
              <c:strCache>
                <c:ptCount val="2"/>
                <c:pt idx="0">
                  <c:v>2013 год</c:v>
                </c:pt>
                <c:pt idx="1">
                  <c:v>2014 год</c:v>
                </c:pt>
              </c:strCache>
            </c:strRef>
          </c:cat>
          <c:val>
            <c:numRef>
              <c:f>Диаграммы!$B$48:$C$48</c:f>
              <c:numCache>
                <c:formatCode>#,##0.0</c:formatCode>
                <c:ptCount val="2"/>
                <c:pt idx="0">
                  <c:v>-359256.40000000177</c:v>
                </c:pt>
                <c:pt idx="1">
                  <c:v>-45032.893750000185</c:v>
                </c:pt>
              </c:numCache>
            </c:numRef>
          </c:val>
        </c:ser>
        <c:ser>
          <c:idx val="1"/>
          <c:order val="1"/>
          <c:tx>
            <c:strRef>
              <c:f>Диаграммы!$A$49</c:f>
              <c:strCache>
                <c:ptCount val="1"/>
                <c:pt idx="0">
                  <c:v>Исполненные бюджетные назначения</c:v>
                </c:pt>
              </c:strCache>
            </c:strRef>
          </c:tx>
          <c:dLbls>
            <c:txPr>
              <a:bodyPr/>
              <a:lstStyle/>
              <a:p>
                <a:pPr>
                  <a:defRPr sz="1150" b="1" i="0" baseline="0">
                    <a:latin typeface="Times New Roman" panose="02020603050405020304" pitchFamily="18" charset="0"/>
                  </a:defRPr>
                </a:pPr>
                <a:endParaRPr lang="ru-RU"/>
              </a:p>
            </c:txPr>
            <c:showVal val="1"/>
          </c:dLbls>
          <c:cat>
            <c:strRef>
              <c:f>Диаграммы!$B$47:$C$47</c:f>
              <c:strCache>
                <c:ptCount val="2"/>
                <c:pt idx="0">
                  <c:v>2013 год</c:v>
                </c:pt>
                <c:pt idx="1">
                  <c:v>2014 год</c:v>
                </c:pt>
              </c:strCache>
            </c:strRef>
          </c:cat>
          <c:val>
            <c:numRef>
              <c:f>Диаграммы!$B$49:$C$49</c:f>
              <c:numCache>
                <c:formatCode>#,##0.0</c:formatCode>
                <c:ptCount val="2"/>
                <c:pt idx="0">
                  <c:v>4188655.5999999978</c:v>
                </c:pt>
                <c:pt idx="1">
                  <c:v>2776441.8021399947</c:v>
                </c:pt>
              </c:numCache>
            </c:numRef>
          </c:val>
        </c:ser>
        <c:dLbls>
          <c:showVal val="1"/>
        </c:dLbls>
        <c:gapWidth val="75"/>
        <c:shape val="box"/>
        <c:axId val="44913792"/>
        <c:axId val="44907904"/>
        <c:axId val="0"/>
      </c:bar3DChart>
      <c:valAx>
        <c:axId val="44907904"/>
        <c:scaling>
          <c:orientation val="minMax"/>
        </c:scaling>
        <c:axPos val="b"/>
        <c:minorGridlines/>
        <c:numFmt formatCode="0%" sourceLinked="1"/>
        <c:majorTickMark val="none"/>
        <c:tickLblPos val="nextTo"/>
        <c:crossAx val="44913792"/>
        <c:crosses val="autoZero"/>
        <c:crossBetween val="between"/>
      </c:valAx>
      <c:catAx>
        <c:axId val="44913792"/>
        <c:scaling>
          <c:orientation val="minMax"/>
        </c:scaling>
        <c:axPos val="l"/>
        <c:majorTickMark val="none"/>
        <c:tickLblPos val="nextTo"/>
        <c:txPr>
          <a:bodyPr/>
          <a:lstStyle/>
          <a:p>
            <a:pPr>
              <a:defRPr sz="1000" b="1" i="0" baseline="0">
                <a:latin typeface="Times New Roman" panose="02020603050405020304" pitchFamily="18" charset="0"/>
              </a:defRPr>
            </a:pPr>
            <a:endParaRPr lang="ru-RU"/>
          </a:p>
        </c:txPr>
        <c:crossAx val="44907904"/>
        <c:crosses val="autoZero"/>
        <c:auto val="1"/>
        <c:lblAlgn val="ctr"/>
        <c:lblOffset val="900"/>
      </c:catAx>
    </c:plotArea>
    <c:legend>
      <c:legendPos val="b"/>
      <c:layout>
        <c:manualLayout>
          <c:xMode val="edge"/>
          <c:yMode val="edge"/>
          <c:x val="7.383043364305239E-6"/>
          <c:y val="0.76249285721203663"/>
          <c:w val="0.97499183335975437"/>
          <c:h val="0.13926061926130348"/>
        </c:manualLayout>
      </c:layout>
      <c:txPr>
        <a:bodyPr/>
        <a:lstStyle/>
        <a:p>
          <a:pPr>
            <a:defRPr sz="1100" b="1" i="0" baseline="0">
              <a:latin typeface="Times New Roman" panose="02020603050405020304" pitchFamily="18" charset="0"/>
            </a:defRPr>
          </a:pPr>
          <a:endParaRPr lang="ru-RU"/>
        </a:p>
      </c:txPr>
    </c:legend>
    <c:plotVisOnly val="1"/>
    <c:dispBlanksAs val="gap"/>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E3A2BF-54FF-4A1A-83B3-7AC1D689D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61</Pages>
  <Words>18471</Words>
  <Characters>105285</Characters>
  <Application>Microsoft Office Word</Application>
  <DocSecurity>0</DocSecurity>
  <Lines>877</Lines>
  <Paragraphs>247</Paragraphs>
  <ScaleCrop>false</ScaleCrop>
  <HeadingPairs>
    <vt:vector size="4" baseType="variant">
      <vt:variant>
        <vt:lpstr>Название</vt:lpstr>
      </vt:variant>
      <vt:variant>
        <vt:i4>1</vt:i4>
      </vt:variant>
      <vt:variant>
        <vt:lpstr>Заголовки</vt:lpstr>
      </vt:variant>
      <vt:variant>
        <vt:i4>11</vt:i4>
      </vt:variant>
    </vt:vector>
  </HeadingPairs>
  <TitlesOfParts>
    <vt:vector size="12" baseType="lpstr">
      <vt:lpstr/>
      <vt:lpstr/>
      <vt:lpstr/>
      <vt:lpstr>Общие положения</vt:lpstr>
      <vt:lpstr>Доходы</vt:lpstr>
      <vt:lpstr>    Налоговые доходы</vt:lpstr>
      <vt:lpstr>    Дефицит областного бюджета и источники финансирования дефицита областного бюджет</vt:lpstr>
      <vt:lpstr>    Состояние внутреннего государственного долга Мурманской области</vt:lpstr>
      <vt:lpstr>    Расходы</vt:lpstr>
      <vt:lpstr>    Межбюджетные трансферты, предоставляемые бюджетам муниципальных образований</vt:lpstr>
      <vt:lpstr>    Резервный фонд Мурманской области</vt:lpstr>
      <vt:lpstr>    Резервный фонд Правительства Мурманской области и иные зарезервированные средств</vt:lpstr>
    </vt:vector>
  </TitlesOfParts>
  <Company/>
  <LinksUpToDate>false</LinksUpToDate>
  <CharactersWithSpaces>123509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User12</dc:creator>
  <cp:lastModifiedBy>mironova</cp:lastModifiedBy>
  <cp:revision>2</cp:revision>
  <cp:lastPrinted>2015-05-29T07:05:00Z</cp:lastPrinted>
  <dcterms:created xsi:type="dcterms:W3CDTF">2015-06-17T06:35:00Z</dcterms:created>
  <dcterms:modified xsi:type="dcterms:W3CDTF">2015-06-17T06:35:00Z</dcterms:modified>
</cp:coreProperties>
</file>